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AB" w:rsidRDefault="00E27AAB" w:rsidP="00E27AAB">
      <w:pPr>
        <w:spacing w:after="0"/>
        <w:rPr>
          <w:rFonts w:ascii="Arial" w:hAnsi="Arial" w:cs="Arial"/>
          <w:b/>
          <w:spacing w:val="56"/>
          <w:sz w:val="32"/>
          <w:szCs w:val="32"/>
        </w:rPr>
      </w:pPr>
      <w:r>
        <w:rPr>
          <w:rFonts w:ascii="Arial" w:hAnsi="Arial" w:cs="Arial"/>
          <w:b/>
          <w:spacing w:val="56"/>
          <w:sz w:val="32"/>
          <w:szCs w:val="32"/>
        </w:rPr>
        <w:t>PRESSEINFORMATION</w:t>
      </w:r>
    </w:p>
    <w:p w:rsidR="00E27AAB" w:rsidRDefault="00E27AAB" w:rsidP="00E27AAB">
      <w:pPr>
        <w:spacing w:after="0"/>
        <w:rPr>
          <w:rFonts w:ascii="Arial" w:hAnsi="Arial" w:cs="Arial"/>
        </w:rPr>
      </w:pPr>
    </w:p>
    <w:p w:rsidR="00E27AAB" w:rsidRDefault="00E27AAB" w:rsidP="00A702A3">
      <w:pPr>
        <w:spacing w:after="0"/>
        <w:jc w:val="both"/>
        <w:rPr>
          <w:rFonts w:ascii="Arial" w:hAnsi="Arial" w:cs="Arial"/>
          <w:b/>
          <w:sz w:val="24"/>
          <w:szCs w:val="24"/>
        </w:rPr>
      </w:pPr>
      <w:bookmarkStart w:id="0" w:name="OLE_LINK1"/>
      <w:bookmarkStart w:id="1" w:name="OLE_LINK2"/>
      <w:r>
        <w:rPr>
          <w:rFonts w:ascii="Arial" w:hAnsi="Arial" w:cs="Arial"/>
          <w:b/>
          <w:sz w:val="24"/>
          <w:szCs w:val="24"/>
        </w:rPr>
        <w:t>Krankenkassen-Umfrage</w:t>
      </w:r>
      <w:r w:rsidR="00194659">
        <w:rPr>
          <w:rFonts w:ascii="Arial" w:hAnsi="Arial" w:cs="Arial"/>
          <w:b/>
          <w:sz w:val="24"/>
          <w:szCs w:val="24"/>
        </w:rPr>
        <w:t xml:space="preserve"> </w:t>
      </w:r>
      <w:r>
        <w:rPr>
          <w:rFonts w:ascii="Arial" w:hAnsi="Arial" w:cs="Arial"/>
          <w:b/>
          <w:sz w:val="24"/>
          <w:szCs w:val="24"/>
        </w:rPr>
        <w:t>zeigt</w:t>
      </w:r>
      <w:r w:rsidR="00E36373">
        <w:rPr>
          <w:rFonts w:ascii="Arial" w:hAnsi="Arial" w:cs="Arial"/>
          <w:b/>
          <w:sz w:val="24"/>
          <w:szCs w:val="24"/>
        </w:rPr>
        <w:t xml:space="preserve">: </w:t>
      </w:r>
      <w:r w:rsidR="00F93618">
        <w:rPr>
          <w:rFonts w:ascii="Arial" w:hAnsi="Arial" w:cs="Arial"/>
          <w:b/>
          <w:sz w:val="24"/>
          <w:szCs w:val="24"/>
        </w:rPr>
        <w:t>Kosten für f</w:t>
      </w:r>
      <w:r w:rsidR="00E36373">
        <w:rPr>
          <w:rFonts w:ascii="Arial" w:hAnsi="Arial" w:cs="Arial"/>
          <w:b/>
          <w:sz w:val="24"/>
          <w:szCs w:val="24"/>
        </w:rPr>
        <w:t>rühkindliche Kariesprophylaxe</w:t>
      </w:r>
      <w:r w:rsidR="005625A9">
        <w:rPr>
          <w:rFonts w:ascii="Arial" w:hAnsi="Arial" w:cs="Arial"/>
          <w:b/>
          <w:sz w:val="24"/>
          <w:szCs w:val="24"/>
        </w:rPr>
        <w:t xml:space="preserve"> </w:t>
      </w:r>
      <w:r w:rsidR="00F93618">
        <w:rPr>
          <w:rFonts w:ascii="Arial" w:hAnsi="Arial" w:cs="Arial"/>
          <w:b/>
          <w:sz w:val="24"/>
          <w:szCs w:val="24"/>
        </w:rPr>
        <w:t>werden nur selten erstattet</w:t>
      </w:r>
    </w:p>
    <w:p w:rsidR="00E27AAB" w:rsidRDefault="00E27AAB" w:rsidP="00A702A3">
      <w:pPr>
        <w:spacing w:after="0"/>
        <w:jc w:val="both"/>
        <w:rPr>
          <w:rFonts w:ascii="Arial" w:hAnsi="Arial" w:cs="Arial"/>
          <w:b/>
          <w:sz w:val="23"/>
          <w:szCs w:val="23"/>
        </w:rPr>
      </w:pPr>
    </w:p>
    <w:p w:rsidR="0005155D" w:rsidRPr="00B86363" w:rsidRDefault="00235233" w:rsidP="00A702A3">
      <w:pPr>
        <w:spacing w:after="0"/>
        <w:jc w:val="both"/>
        <w:rPr>
          <w:rFonts w:ascii="Arial" w:hAnsi="Arial" w:cs="Arial"/>
          <w:i/>
        </w:rPr>
      </w:pPr>
      <w:r w:rsidRPr="00B86363">
        <w:rPr>
          <w:rFonts w:ascii="Arial" w:hAnsi="Arial" w:cs="Arial"/>
          <w:i/>
          <w:sz w:val="23"/>
          <w:szCs w:val="23"/>
        </w:rPr>
        <w:t xml:space="preserve">Frühkindliche Karies nach wie vor verbreitetes gesundheitliches Problem </w:t>
      </w:r>
      <w:r w:rsidR="003D2530" w:rsidRPr="00B86363">
        <w:rPr>
          <w:rFonts w:ascii="Arial" w:hAnsi="Arial" w:cs="Arial"/>
          <w:i/>
          <w:sz w:val="23"/>
          <w:szCs w:val="23"/>
        </w:rPr>
        <w:t>/</w:t>
      </w:r>
      <w:r w:rsidRPr="00B86363">
        <w:rPr>
          <w:rFonts w:ascii="Arial" w:hAnsi="Arial" w:cs="Arial"/>
          <w:i/>
        </w:rPr>
        <w:t xml:space="preserve"> Umfrage der </w:t>
      </w:r>
      <w:r w:rsidR="00BE3960" w:rsidRPr="00B86363">
        <w:rPr>
          <w:rFonts w:ascii="Arial" w:hAnsi="Arial" w:cs="Arial"/>
          <w:i/>
        </w:rPr>
        <w:t>Informationsstelle für Kariesprophylaxe</w:t>
      </w:r>
      <w:r w:rsidRPr="00B86363">
        <w:rPr>
          <w:rFonts w:ascii="Arial" w:hAnsi="Arial" w:cs="Arial"/>
          <w:i/>
        </w:rPr>
        <w:t xml:space="preserve">: </w:t>
      </w:r>
      <w:r w:rsidR="00F93618" w:rsidRPr="00B86363">
        <w:rPr>
          <w:rFonts w:ascii="Arial" w:hAnsi="Arial" w:cs="Arial"/>
          <w:i/>
        </w:rPr>
        <w:t>Die wenigsten</w:t>
      </w:r>
      <w:r w:rsidR="001274B2" w:rsidRPr="00B86363">
        <w:rPr>
          <w:rFonts w:ascii="Arial" w:hAnsi="Arial" w:cs="Arial"/>
          <w:i/>
        </w:rPr>
        <w:t xml:space="preserve"> </w:t>
      </w:r>
      <w:r w:rsidR="00466665" w:rsidRPr="00B86363">
        <w:rPr>
          <w:rFonts w:ascii="Arial" w:hAnsi="Arial" w:cs="Arial"/>
          <w:i/>
        </w:rPr>
        <w:t xml:space="preserve">gesetzlichen </w:t>
      </w:r>
      <w:r w:rsidR="001274B2" w:rsidRPr="00B86363">
        <w:rPr>
          <w:rFonts w:ascii="Arial" w:hAnsi="Arial" w:cs="Arial"/>
          <w:i/>
        </w:rPr>
        <w:t>Krankenkasse</w:t>
      </w:r>
      <w:r w:rsidR="00F93618" w:rsidRPr="00B86363">
        <w:rPr>
          <w:rFonts w:ascii="Arial" w:hAnsi="Arial" w:cs="Arial"/>
          <w:i/>
        </w:rPr>
        <w:t>n</w:t>
      </w:r>
      <w:r w:rsidR="001274B2" w:rsidRPr="00B86363">
        <w:rPr>
          <w:rFonts w:ascii="Arial" w:hAnsi="Arial" w:cs="Arial"/>
          <w:i/>
        </w:rPr>
        <w:t xml:space="preserve"> </w:t>
      </w:r>
      <w:r w:rsidR="00F005AE" w:rsidRPr="00B86363">
        <w:rPr>
          <w:rFonts w:ascii="Arial" w:hAnsi="Arial" w:cs="Arial"/>
          <w:i/>
        </w:rPr>
        <w:t xml:space="preserve">übernehmen </w:t>
      </w:r>
      <w:r w:rsidR="001B704F" w:rsidRPr="00B86363">
        <w:rPr>
          <w:rFonts w:ascii="Arial" w:hAnsi="Arial" w:cs="Arial"/>
          <w:i/>
        </w:rPr>
        <w:t xml:space="preserve">Kosten für </w:t>
      </w:r>
      <w:r w:rsidR="00BE3960" w:rsidRPr="00B86363">
        <w:rPr>
          <w:rFonts w:ascii="Arial" w:hAnsi="Arial" w:cs="Arial"/>
          <w:i/>
        </w:rPr>
        <w:t>Vorsorgeuntersuchungen</w:t>
      </w:r>
      <w:r w:rsidR="001274B2" w:rsidRPr="00B86363">
        <w:rPr>
          <w:rFonts w:ascii="Arial" w:hAnsi="Arial" w:cs="Arial"/>
          <w:i/>
        </w:rPr>
        <w:t xml:space="preserve"> vor dem 30. Lebensmonat</w:t>
      </w:r>
      <w:r w:rsidRPr="00B86363">
        <w:rPr>
          <w:rFonts w:ascii="Arial" w:hAnsi="Arial" w:cs="Arial"/>
          <w:i/>
        </w:rPr>
        <w:t xml:space="preserve"> / </w:t>
      </w:r>
      <w:r w:rsidR="001B704F" w:rsidRPr="00B86363">
        <w:rPr>
          <w:rFonts w:ascii="Arial" w:hAnsi="Arial" w:cs="Arial"/>
          <w:i/>
        </w:rPr>
        <w:t xml:space="preserve">Neugestaltung der zahnärztlichen Vorsorgeuntersuchungen im Rahmen des </w:t>
      </w:r>
      <w:r w:rsidR="00E36373" w:rsidRPr="00B86363">
        <w:rPr>
          <w:rFonts w:ascii="Arial" w:hAnsi="Arial" w:cs="Arial"/>
          <w:i/>
        </w:rPr>
        <w:t>Präventionsgesetz</w:t>
      </w:r>
      <w:r w:rsidR="001B704F" w:rsidRPr="00B86363">
        <w:rPr>
          <w:rFonts w:ascii="Arial" w:hAnsi="Arial" w:cs="Arial"/>
          <w:i/>
        </w:rPr>
        <w:t>es möglich</w:t>
      </w:r>
      <w:r w:rsidR="0005155D" w:rsidRPr="00B86363">
        <w:rPr>
          <w:rFonts w:ascii="Arial" w:hAnsi="Arial" w:cs="Arial"/>
          <w:i/>
        </w:rPr>
        <w:t xml:space="preserve"> </w:t>
      </w:r>
    </w:p>
    <w:p w:rsidR="00E27AAB" w:rsidRDefault="00E27AAB" w:rsidP="00A702A3">
      <w:pPr>
        <w:spacing w:after="0"/>
        <w:jc w:val="both"/>
        <w:rPr>
          <w:rFonts w:ascii="Arial" w:hAnsi="Arial" w:cs="Arial"/>
        </w:rPr>
      </w:pPr>
      <w:bookmarkStart w:id="2" w:name="_GoBack"/>
      <w:bookmarkEnd w:id="0"/>
      <w:bookmarkEnd w:id="1"/>
      <w:bookmarkEnd w:id="2"/>
    </w:p>
    <w:p w:rsidR="00EC35FE" w:rsidRDefault="00E27AAB" w:rsidP="0005155D">
      <w:pPr>
        <w:spacing w:after="0"/>
        <w:jc w:val="both"/>
        <w:rPr>
          <w:rFonts w:ascii="Arial" w:hAnsi="Arial" w:cs="Arial"/>
        </w:rPr>
      </w:pPr>
      <w:r>
        <w:rPr>
          <w:rFonts w:ascii="Arial" w:hAnsi="Arial" w:cs="Arial"/>
          <w:i/>
        </w:rPr>
        <w:t xml:space="preserve">Frankfurt, </w:t>
      </w:r>
      <w:r w:rsidR="00954C55">
        <w:rPr>
          <w:rFonts w:ascii="Arial" w:hAnsi="Arial" w:cs="Arial"/>
          <w:i/>
        </w:rPr>
        <w:fldChar w:fldCharType="begin"/>
      </w:r>
      <w:r w:rsidR="00954C55">
        <w:rPr>
          <w:rFonts w:ascii="Arial" w:hAnsi="Arial" w:cs="Arial"/>
          <w:i/>
        </w:rPr>
        <w:instrText xml:space="preserve"> TIME \@ "d. MMMM yyyy" </w:instrText>
      </w:r>
      <w:r w:rsidR="00954C55">
        <w:rPr>
          <w:rFonts w:ascii="Arial" w:hAnsi="Arial" w:cs="Arial"/>
          <w:i/>
        </w:rPr>
        <w:fldChar w:fldCharType="separate"/>
      </w:r>
      <w:r w:rsidR="003F674C">
        <w:rPr>
          <w:rFonts w:ascii="Arial" w:hAnsi="Arial" w:cs="Arial"/>
          <w:i/>
          <w:noProof/>
        </w:rPr>
        <w:t>9. November 2015</w:t>
      </w:r>
      <w:r w:rsidR="00954C55">
        <w:rPr>
          <w:rFonts w:ascii="Arial" w:hAnsi="Arial" w:cs="Arial"/>
          <w:i/>
        </w:rPr>
        <w:fldChar w:fldCharType="end"/>
      </w:r>
      <w:r w:rsidR="00954C55">
        <w:rPr>
          <w:rFonts w:ascii="Arial" w:hAnsi="Arial" w:cs="Arial"/>
          <w:i/>
        </w:rPr>
        <w:t xml:space="preserve"> </w:t>
      </w:r>
      <w:r>
        <w:rPr>
          <w:rFonts w:ascii="Arial" w:hAnsi="Arial" w:cs="Arial"/>
          <w:i/>
        </w:rPr>
        <w:t>(IfK)</w:t>
      </w:r>
      <w:r>
        <w:rPr>
          <w:rFonts w:ascii="Arial" w:hAnsi="Arial" w:cs="Arial"/>
        </w:rPr>
        <w:t xml:space="preserve"> –</w:t>
      </w:r>
      <w:r w:rsidR="00170E2F">
        <w:rPr>
          <w:rFonts w:ascii="Arial" w:hAnsi="Arial" w:cs="Arial"/>
        </w:rPr>
        <w:t xml:space="preserve"> F</w:t>
      </w:r>
      <w:r w:rsidR="00957CFE">
        <w:rPr>
          <w:rFonts w:ascii="Arial" w:hAnsi="Arial" w:cs="Arial"/>
        </w:rPr>
        <w:t xml:space="preserve">rühkindliche Karies </w:t>
      </w:r>
      <w:r w:rsidR="00514F17">
        <w:rPr>
          <w:rFonts w:ascii="Arial" w:hAnsi="Arial" w:cs="Arial"/>
        </w:rPr>
        <w:t xml:space="preserve">ist in Deutschland </w:t>
      </w:r>
      <w:r w:rsidR="00762216">
        <w:rPr>
          <w:rFonts w:ascii="Arial" w:hAnsi="Arial" w:cs="Arial"/>
        </w:rPr>
        <w:t xml:space="preserve">nach wie vor ein verbreitetes gesundheitliches Problem. </w:t>
      </w:r>
      <w:r w:rsidR="00957CFE">
        <w:rPr>
          <w:rFonts w:ascii="Arial" w:hAnsi="Arial" w:cs="Arial"/>
        </w:rPr>
        <w:t>„</w:t>
      </w:r>
      <w:r w:rsidR="00AF4378">
        <w:rPr>
          <w:rFonts w:ascii="Arial" w:hAnsi="Arial" w:cs="Arial"/>
        </w:rPr>
        <w:t>Dies erfordert</w:t>
      </w:r>
      <w:r w:rsidR="00957CFE">
        <w:rPr>
          <w:rFonts w:ascii="Arial" w:hAnsi="Arial" w:cs="Arial"/>
        </w:rPr>
        <w:t xml:space="preserve"> besondere Prophylaxekonzepte</w:t>
      </w:r>
      <w:r w:rsidR="00736FAA">
        <w:rPr>
          <w:rFonts w:ascii="Arial" w:hAnsi="Arial" w:cs="Arial"/>
        </w:rPr>
        <w:t>.</w:t>
      </w:r>
      <w:r w:rsidR="00957CFE">
        <w:rPr>
          <w:rFonts w:ascii="Arial" w:hAnsi="Arial" w:cs="Arial"/>
        </w:rPr>
        <w:t xml:space="preserve"> </w:t>
      </w:r>
      <w:r w:rsidR="00736FAA">
        <w:rPr>
          <w:rFonts w:ascii="Arial" w:hAnsi="Arial" w:cs="Arial"/>
        </w:rPr>
        <w:t>I</w:t>
      </w:r>
      <w:r w:rsidR="00957CFE">
        <w:rPr>
          <w:rFonts w:ascii="Arial" w:hAnsi="Arial" w:cs="Arial"/>
        </w:rPr>
        <w:t>nsbesondere</w:t>
      </w:r>
      <w:r w:rsidR="002962CC">
        <w:rPr>
          <w:rFonts w:ascii="Arial" w:hAnsi="Arial" w:cs="Arial"/>
        </w:rPr>
        <w:t xml:space="preserve"> </w:t>
      </w:r>
      <w:r w:rsidR="0083325B">
        <w:rPr>
          <w:rFonts w:ascii="Arial" w:hAnsi="Arial" w:cs="Arial"/>
        </w:rPr>
        <w:t>sind</w:t>
      </w:r>
      <w:r w:rsidR="00BB35B9">
        <w:rPr>
          <w:rFonts w:ascii="Arial" w:hAnsi="Arial" w:cs="Arial"/>
        </w:rPr>
        <w:t xml:space="preserve"> </w:t>
      </w:r>
      <w:r w:rsidR="00957CFE">
        <w:rPr>
          <w:rFonts w:ascii="Arial" w:hAnsi="Arial" w:cs="Arial"/>
        </w:rPr>
        <w:t xml:space="preserve">zahnärztliche Vorsorgeuntersuchungen </w:t>
      </w:r>
      <w:r w:rsidR="00536A3F">
        <w:rPr>
          <w:rFonts w:ascii="Arial" w:hAnsi="Arial" w:cs="Arial"/>
        </w:rPr>
        <w:t xml:space="preserve">bereits vor dem 30. Lebensmonat nötig, </w:t>
      </w:r>
      <w:r w:rsidR="00137E75">
        <w:rPr>
          <w:rFonts w:ascii="Arial" w:hAnsi="Arial" w:cs="Arial"/>
        </w:rPr>
        <w:t>sobald die Milchzähne</w:t>
      </w:r>
      <w:r w:rsidR="00957CFE">
        <w:rPr>
          <w:rFonts w:ascii="Arial" w:hAnsi="Arial" w:cs="Arial"/>
        </w:rPr>
        <w:t xml:space="preserve"> </w:t>
      </w:r>
      <w:r w:rsidR="00536A3F">
        <w:rPr>
          <w:rFonts w:ascii="Arial" w:hAnsi="Arial" w:cs="Arial"/>
        </w:rPr>
        <w:t xml:space="preserve">beginnen </w:t>
      </w:r>
      <w:r w:rsidR="00957CFE">
        <w:rPr>
          <w:rFonts w:ascii="Arial" w:hAnsi="Arial" w:cs="Arial"/>
        </w:rPr>
        <w:t>durch</w:t>
      </w:r>
      <w:r w:rsidR="00536A3F">
        <w:rPr>
          <w:rFonts w:ascii="Arial" w:hAnsi="Arial" w:cs="Arial"/>
        </w:rPr>
        <w:t>zu</w:t>
      </w:r>
      <w:r w:rsidR="00957CFE">
        <w:rPr>
          <w:rFonts w:ascii="Arial" w:hAnsi="Arial" w:cs="Arial"/>
        </w:rPr>
        <w:t>brechen“, sagt</w:t>
      </w:r>
      <w:r w:rsidR="00C26260">
        <w:rPr>
          <w:rFonts w:ascii="Arial" w:hAnsi="Arial" w:cs="Arial"/>
        </w:rPr>
        <w:t xml:space="preserve"> </w:t>
      </w:r>
      <w:r w:rsidR="00C26260" w:rsidRPr="005F21FD">
        <w:rPr>
          <w:rFonts w:ascii="Arial" w:hAnsi="Arial" w:cs="Arial"/>
        </w:rPr>
        <w:t xml:space="preserve">Professor Stefan Zimmer, Lehrstuhlinhaber für Zahnerhaltung und Präventive Zahnmedizin </w:t>
      </w:r>
      <w:r w:rsidR="0083325B">
        <w:rPr>
          <w:rFonts w:ascii="Arial" w:hAnsi="Arial" w:cs="Arial"/>
        </w:rPr>
        <w:t>an</w:t>
      </w:r>
      <w:r w:rsidR="00C26260" w:rsidRPr="005F21FD">
        <w:rPr>
          <w:rFonts w:ascii="Arial" w:hAnsi="Arial" w:cs="Arial"/>
        </w:rPr>
        <w:t xml:space="preserve"> </w:t>
      </w:r>
      <w:r w:rsidR="00C26260">
        <w:rPr>
          <w:rFonts w:ascii="Arial" w:hAnsi="Arial" w:cs="Arial"/>
        </w:rPr>
        <w:t>der Universität Witten/Herdecke</w:t>
      </w:r>
      <w:r w:rsidR="00803DF9">
        <w:rPr>
          <w:rFonts w:ascii="Arial" w:hAnsi="Arial" w:cs="Arial"/>
        </w:rPr>
        <w:t xml:space="preserve"> und Sprecher der Informationsstelle für Kariesprophylaxe (IfK</w:t>
      </w:r>
      <w:r w:rsidR="00803DF9" w:rsidRPr="00A77E60">
        <w:rPr>
          <w:rFonts w:ascii="Arial" w:hAnsi="Arial" w:cs="Arial"/>
        </w:rPr>
        <w:t xml:space="preserve">). </w:t>
      </w:r>
      <w:r w:rsidR="009F1282">
        <w:rPr>
          <w:rFonts w:ascii="Arial" w:hAnsi="Arial" w:cs="Arial"/>
        </w:rPr>
        <w:t xml:space="preserve">Jedoch: Entsprechende Untersuchungen werden von den meisten </w:t>
      </w:r>
      <w:r w:rsidR="00466665">
        <w:rPr>
          <w:rFonts w:ascii="Arial" w:hAnsi="Arial" w:cs="Arial"/>
        </w:rPr>
        <w:t xml:space="preserve">gesetzlichen </w:t>
      </w:r>
      <w:r w:rsidR="009F1282">
        <w:rPr>
          <w:rFonts w:ascii="Arial" w:hAnsi="Arial" w:cs="Arial"/>
        </w:rPr>
        <w:t xml:space="preserve">Kassen bislang noch nicht als freiwillige Zusatzleistungen angeboten. </w:t>
      </w:r>
      <w:r w:rsidR="0083325B">
        <w:rPr>
          <w:rFonts w:ascii="Arial" w:hAnsi="Arial" w:cs="Arial"/>
        </w:rPr>
        <w:t xml:space="preserve">Das ergab eine aktuelle Umfrage der IfK </w:t>
      </w:r>
      <w:r w:rsidR="001E4AA0">
        <w:rPr>
          <w:rFonts w:ascii="Arial" w:hAnsi="Arial" w:cs="Arial"/>
        </w:rPr>
        <w:t>(1)</w:t>
      </w:r>
      <w:r w:rsidR="0083325B">
        <w:rPr>
          <w:rFonts w:ascii="Arial" w:hAnsi="Arial" w:cs="Arial"/>
        </w:rPr>
        <w:t>.</w:t>
      </w:r>
      <w:r w:rsidR="001E4AA0">
        <w:rPr>
          <w:rFonts w:ascii="Arial" w:hAnsi="Arial" w:cs="Arial"/>
        </w:rPr>
        <w:t xml:space="preserve"> </w:t>
      </w:r>
      <w:r w:rsidR="004D4C51">
        <w:rPr>
          <w:rFonts w:ascii="Arial" w:hAnsi="Arial" w:cs="Arial"/>
        </w:rPr>
        <w:t>A</w:t>
      </w:r>
      <w:r w:rsidR="0083325B">
        <w:rPr>
          <w:rFonts w:ascii="Arial" w:hAnsi="Arial" w:cs="Arial"/>
        </w:rPr>
        <w:t>usnahme ist die Bertelsmann BKK. Unter den teilnehmenden</w:t>
      </w:r>
      <w:r w:rsidR="00466665">
        <w:rPr>
          <w:rFonts w:ascii="Arial" w:hAnsi="Arial" w:cs="Arial"/>
        </w:rPr>
        <w:t xml:space="preserve"> gesetzlichen</w:t>
      </w:r>
      <w:r w:rsidR="0083325B">
        <w:rPr>
          <w:rFonts w:ascii="Arial" w:hAnsi="Arial" w:cs="Arial"/>
        </w:rPr>
        <w:t xml:space="preserve"> Kassen übernimmt sie als einzige die Kosten für Vorsorgeuntersuchungen zur Kariesprophylaxe bereits vor dem 30. Lebensmonat. </w:t>
      </w:r>
    </w:p>
    <w:p w:rsidR="00BB35B9" w:rsidRDefault="00BB35B9" w:rsidP="0005155D">
      <w:pPr>
        <w:spacing w:after="0"/>
        <w:jc w:val="both"/>
        <w:rPr>
          <w:rFonts w:ascii="Arial" w:hAnsi="Arial" w:cs="Arial"/>
        </w:rPr>
      </w:pPr>
    </w:p>
    <w:p w:rsidR="000F1980" w:rsidRPr="005466B5" w:rsidRDefault="00BE3A50" w:rsidP="00A702A3">
      <w:pPr>
        <w:jc w:val="both"/>
        <w:rPr>
          <w:rFonts w:ascii="Arial" w:hAnsi="Arial" w:cs="Arial"/>
          <w:b/>
        </w:rPr>
      </w:pPr>
      <w:r>
        <w:rPr>
          <w:rFonts w:ascii="Arial" w:hAnsi="Arial" w:cs="Arial"/>
          <w:b/>
        </w:rPr>
        <w:t>Ergebnisse der Krankenkassen-Umfrage</w:t>
      </w:r>
    </w:p>
    <w:p w:rsidR="00A70379" w:rsidRDefault="00F005AE" w:rsidP="00A702A3">
      <w:pPr>
        <w:jc w:val="both"/>
        <w:rPr>
          <w:rFonts w:ascii="Arial" w:hAnsi="Arial" w:cs="Arial"/>
        </w:rPr>
      </w:pPr>
      <w:r>
        <w:rPr>
          <w:rFonts w:ascii="Arial" w:hAnsi="Arial" w:cs="Arial"/>
        </w:rPr>
        <w:t>Ziel der IfK-Umfrage war es herauszufinden, welche deutschen</w:t>
      </w:r>
      <w:r w:rsidR="00466665">
        <w:rPr>
          <w:rFonts w:ascii="Arial" w:hAnsi="Arial" w:cs="Arial"/>
        </w:rPr>
        <w:t xml:space="preserve"> gesetzlichen</w:t>
      </w:r>
      <w:r>
        <w:rPr>
          <w:rFonts w:ascii="Arial" w:hAnsi="Arial" w:cs="Arial"/>
        </w:rPr>
        <w:t xml:space="preserve"> Krankenkassen besonders milchzahnfreundlich sind. Denn zahnärztliche Vorsorgeuntersuchungen für Kinder können</w:t>
      </w:r>
      <w:r w:rsidR="0074390F">
        <w:rPr>
          <w:rFonts w:ascii="Arial" w:hAnsi="Arial" w:cs="Arial"/>
        </w:rPr>
        <w:t xml:space="preserve"> </w:t>
      </w:r>
      <w:r w:rsidR="00466665">
        <w:rPr>
          <w:rFonts w:ascii="Arial" w:hAnsi="Arial" w:cs="Arial"/>
        </w:rPr>
        <w:t xml:space="preserve">gesetzliche </w:t>
      </w:r>
      <w:r w:rsidR="0074390F">
        <w:rPr>
          <w:rFonts w:ascii="Arial" w:hAnsi="Arial" w:cs="Arial"/>
        </w:rPr>
        <w:t>K</w:t>
      </w:r>
      <w:r>
        <w:rPr>
          <w:rFonts w:ascii="Arial" w:hAnsi="Arial" w:cs="Arial"/>
        </w:rPr>
        <w:t xml:space="preserve">assen zwar auf freiwilliger Basis </w:t>
      </w:r>
      <w:r w:rsidR="0074390F">
        <w:rPr>
          <w:rFonts w:ascii="Arial" w:hAnsi="Arial" w:cs="Arial"/>
        </w:rPr>
        <w:t xml:space="preserve">bereits ab dem ersten Milchzahn </w:t>
      </w:r>
      <w:r>
        <w:rPr>
          <w:rFonts w:ascii="Arial" w:hAnsi="Arial" w:cs="Arial"/>
        </w:rPr>
        <w:t xml:space="preserve">erstatten. </w:t>
      </w:r>
      <w:r w:rsidR="0074390F">
        <w:rPr>
          <w:rFonts w:ascii="Arial" w:hAnsi="Arial" w:cs="Arial"/>
        </w:rPr>
        <w:t>Gesetzlich</w:t>
      </w:r>
      <w:r>
        <w:rPr>
          <w:rFonts w:ascii="Arial" w:hAnsi="Arial" w:cs="Arial"/>
        </w:rPr>
        <w:t xml:space="preserve"> </w:t>
      </w:r>
      <w:r w:rsidR="0074390F">
        <w:rPr>
          <w:rFonts w:ascii="Arial" w:hAnsi="Arial" w:cs="Arial"/>
        </w:rPr>
        <w:t xml:space="preserve">verpflichtet sind sie dazu </w:t>
      </w:r>
      <w:r w:rsidR="0074390F">
        <w:rPr>
          <w:rFonts w:ascii="Arial" w:hAnsi="Arial" w:cs="Arial"/>
        </w:rPr>
        <w:lastRenderedPageBreak/>
        <w:t xml:space="preserve">jedoch </w:t>
      </w:r>
      <w:r w:rsidR="00742D02">
        <w:rPr>
          <w:rFonts w:ascii="Arial" w:hAnsi="Arial" w:cs="Arial"/>
        </w:rPr>
        <w:t xml:space="preserve">erst, wenn die Kinder 30 Monate alt sind. </w:t>
      </w:r>
      <w:r w:rsidR="00CE2D4A">
        <w:rPr>
          <w:rFonts w:ascii="Arial" w:hAnsi="Arial" w:cs="Arial"/>
        </w:rPr>
        <w:t>Alle</w:t>
      </w:r>
      <w:r w:rsidR="000F1980">
        <w:rPr>
          <w:rFonts w:ascii="Arial" w:hAnsi="Arial" w:cs="Arial"/>
        </w:rPr>
        <w:t xml:space="preserve"> 42 bundesweit verfügbaren</w:t>
      </w:r>
      <w:r w:rsidR="00807B65">
        <w:rPr>
          <w:rFonts w:ascii="Arial" w:hAnsi="Arial" w:cs="Arial"/>
        </w:rPr>
        <w:t xml:space="preserve"> gesetzlichen</w:t>
      </w:r>
      <w:r w:rsidR="00CE2D4A">
        <w:rPr>
          <w:rFonts w:ascii="Arial" w:hAnsi="Arial" w:cs="Arial"/>
        </w:rPr>
        <w:t xml:space="preserve"> Krankenkassen (2) </w:t>
      </w:r>
      <w:r w:rsidR="00F93618">
        <w:rPr>
          <w:rFonts w:ascii="Arial" w:hAnsi="Arial" w:cs="Arial"/>
        </w:rPr>
        <w:t xml:space="preserve">erhielten </w:t>
      </w:r>
      <w:r w:rsidR="00993642">
        <w:rPr>
          <w:rFonts w:ascii="Arial" w:hAnsi="Arial" w:cs="Arial"/>
        </w:rPr>
        <w:t xml:space="preserve">von der IfK </w:t>
      </w:r>
      <w:r>
        <w:rPr>
          <w:rFonts w:ascii="Arial" w:hAnsi="Arial" w:cs="Arial"/>
        </w:rPr>
        <w:t>eine Einladung</w:t>
      </w:r>
      <w:r w:rsidR="00993642">
        <w:rPr>
          <w:rFonts w:ascii="Arial" w:hAnsi="Arial" w:cs="Arial"/>
        </w:rPr>
        <w:t>, an der Umfrage teilzunehmen</w:t>
      </w:r>
      <w:r w:rsidR="000F1980">
        <w:rPr>
          <w:rFonts w:ascii="Arial" w:hAnsi="Arial" w:cs="Arial"/>
        </w:rPr>
        <w:t xml:space="preserve">. </w:t>
      </w:r>
      <w:r w:rsidR="00993642">
        <w:rPr>
          <w:rFonts w:ascii="Arial" w:hAnsi="Arial" w:cs="Arial"/>
        </w:rPr>
        <w:t>Die Abfrage der Kassenleistungen erfolgte mittels standardisiertem Fragebogen</w:t>
      </w:r>
      <w:r w:rsidR="00453433">
        <w:rPr>
          <w:rFonts w:ascii="Arial" w:hAnsi="Arial" w:cs="Arial"/>
        </w:rPr>
        <w:t xml:space="preserve">, der </w:t>
      </w:r>
      <w:r w:rsidR="00993642">
        <w:rPr>
          <w:rFonts w:ascii="Arial" w:hAnsi="Arial" w:cs="Arial"/>
        </w:rPr>
        <w:t>über ein Online-Portal</w:t>
      </w:r>
      <w:r w:rsidR="00E967F4">
        <w:rPr>
          <w:rFonts w:ascii="Arial" w:hAnsi="Arial" w:cs="Arial"/>
        </w:rPr>
        <w:t xml:space="preserve"> ausgefüllt</w:t>
      </w:r>
      <w:r w:rsidR="00453433">
        <w:rPr>
          <w:rFonts w:ascii="Arial" w:hAnsi="Arial" w:cs="Arial"/>
        </w:rPr>
        <w:t xml:space="preserve"> werden konnte</w:t>
      </w:r>
      <w:r w:rsidR="00993642">
        <w:rPr>
          <w:rFonts w:ascii="Arial" w:hAnsi="Arial" w:cs="Arial"/>
        </w:rPr>
        <w:t xml:space="preserve">. </w:t>
      </w:r>
      <w:r w:rsidR="000F1980">
        <w:rPr>
          <w:rFonts w:ascii="Arial" w:hAnsi="Arial" w:cs="Arial"/>
        </w:rPr>
        <w:t xml:space="preserve">An der Umfrage beteiligten sich 14 </w:t>
      </w:r>
      <w:r w:rsidR="00466665">
        <w:rPr>
          <w:rFonts w:ascii="Arial" w:hAnsi="Arial" w:cs="Arial"/>
        </w:rPr>
        <w:t xml:space="preserve">gesetzliche </w:t>
      </w:r>
      <w:r w:rsidR="000F1980">
        <w:rPr>
          <w:rFonts w:ascii="Arial" w:hAnsi="Arial" w:cs="Arial"/>
        </w:rPr>
        <w:t>Krankenkassen (</w:t>
      </w:r>
      <w:r w:rsidR="007B4620">
        <w:rPr>
          <w:rFonts w:ascii="Arial" w:hAnsi="Arial" w:cs="Arial"/>
        </w:rPr>
        <w:t>siehe</w:t>
      </w:r>
      <w:r w:rsidR="00C301CB">
        <w:rPr>
          <w:rFonts w:ascii="Arial" w:hAnsi="Arial" w:cs="Arial"/>
        </w:rPr>
        <w:t xml:space="preserve"> </w:t>
      </w:r>
      <w:r w:rsidR="003B39EF">
        <w:rPr>
          <w:rFonts w:ascii="Arial" w:hAnsi="Arial" w:cs="Arial"/>
        </w:rPr>
        <w:t>Tab.</w:t>
      </w:r>
      <w:r w:rsidR="000F1980">
        <w:rPr>
          <w:rFonts w:ascii="Arial" w:hAnsi="Arial" w:cs="Arial"/>
        </w:rPr>
        <w:t xml:space="preserve">). </w:t>
      </w:r>
      <w:r w:rsidR="00E247F3">
        <w:rPr>
          <w:rFonts w:ascii="Arial" w:hAnsi="Arial" w:cs="Arial"/>
        </w:rPr>
        <w:t xml:space="preserve">Die Ergebnisse: </w:t>
      </w:r>
      <w:r w:rsidR="00BB35B9">
        <w:rPr>
          <w:rFonts w:ascii="Arial" w:hAnsi="Arial" w:cs="Arial"/>
        </w:rPr>
        <w:t xml:space="preserve">Erwartungsgemäß </w:t>
      </w:r>
      <w:r w:rsidR="000F1980">
        <w:rPr>
          <w:rFonts w:ascii="Arial" w:hAnsi="Arial" w:cs="Arial"/>
        </w:rPr>
        <w:t>übernehmen</w:t>
      </w:r>
      <w:r w:rsidR="005423E9">
        <w:rPr>
          <w:rFonts w:ascii="Arial" w:hAnsi="Arial" w:cs="Arial"/>
        </w:rPr>
        <w:t xml:space="preserve"> </w:t>
      </w:r>
      <w:r w:rsidR="00833E1E">
        <w:rPr>
          <w:rFonts w:ascii="Arial" w:hAnsi="Arial" w:cs="Arial"/>
        </w:rPr>
        <w:t xml:space="preserve">alle </w:t>
      </w:r>
      <w:r w:rsidR="00305F48">
        <w:rPr>
          <w:rFonts w:ascii="Arial" w:hAnsi="Arial" w:cs="Arial"/>
        </w:rPr>
        <w:t>Kassen</w:t>
      </w:r>
      <w:r w:rsidR="000F1980">
        <w:rPr>
          <w:rFonts w:ascii="Arial" w:hAnsi="Arial" w:cs="Arial"/>
        </w:rPr>
        <w:t xml:space="preserve"> die dr</w:t>
      </w:r>
      <w:r w:rsidR="00722DB9">
        <w:rPr>
          <w:rFonts w:ascii="Arial" w:hAnsi="Arial" w:cs="Arial"/>
        </w:rPr>
        <w:t xml:space="preserve">ei gesetzlich vorgeschriebenen </w:t>
      </w:r>
      <w:r w:rsidR="000F1980">
        <w:rPr>
          <w:rFonts w:ascii="Arial" w:hAnsi="Arial" w:cs="Arial"/>
        </w:rPr>
        <w:t>Früherkennungsuntersuchungen ab dem 30. Lebensmonat</w:t>
      </w:r>
      <w:r w:rsidR="001374CB">
        <w:rPr>
          <w:rFonts w:ascii="Arial" w:hAnsi="Arial" w:cs="Arial"/>
        </w:rPr>
        <w:t xml:space="preserve">. </w:t>
      </w:r>
      <w:r w:rsidR="000F1980">
        <w:rPr>
          <w:rFonts w:ascii="Arial" w:hAnsi="Arial" w:cs="Arial"/>
        </w:rPr>
        <w:t xml:space="preserve">Die Bertelsmann BKK ist </w:t>
      </w:r>
      <w:r w:rsidR="008146EC">
        <w:rPr>
          <w:rFonts w:ascii="Arial" w:hAnsi="Arial" w:cs="Arial"/>
        </w:rPr>
        <w:t xml:space="preserve">jedoch </w:t>
      </w:r>
      <w:r w:rsidR="000F1980">
        <w:rPr>
          <w:rFonts w:ascii="Arial" w:hAnsi="Arial" w:cs="Arial"/>
        </w:rPr>
        <w:t xml:space="preserve">die einzige </w:t>
      </w:r>
      <w:r w:rsidR="00466665">
        <w:rPr>
          <w:rFonts w:ascii="Arial" w:hAnsi="Arial" w:cs="Arial"/>
        </w:rPr>
        <w:t xml:space="preserve">gesetzliche </w:t>
      </w:r>
      <w:r w:rsidR="000F1980">
        <w:rPr>
          <w:rFonts w:ascii="Arial" w:hAnsi="Arial" w:cs="Arial"/>
        </w:rPr>
        <w:t>Kasse, die schon vor dem 30. Lebensmonat Kosten</w:t>
      </w:r>
      <w:r w:rsidR="00377E1F">
        <w:rPr>
          <w:rFonts w:ascii="Arial" w:hAnsi="Arial" w:cs="Arial"/>
        </w:rPr>
        <w:t xml:space="preserve"> </w:t>
      </w:r>
      <w:r w:rsidR="000F1980">
        <w:rPr>
          <w:rFonts w:ascii="Arial" w:hAnsi="Arial" w:cs="Arial"/>
        </w:rPr>
        <w:t xml:space="preserve">für </w:t>
      </w:r>
      <w:r w:rsidR="00222666">
        <w:rPr>
          <w:rFonts w:ascii="Arial" w:hAnsi="Arial" w:cs="Arial"/>
        </w:rPr>
        <w:t>die Kariesprophylaxe übernimmt</w:t>
      </w:r>
      <w:r w:rsidR="00F832E5">
        <w:rPr>
          <w:rFonts w:ascii="Arial" w:hAnsi="Arial" w:cs="Arial"/>
        </w:rPr>
        <w:t>.</w:t>
      </w:r>
      <w:r w:rsidR="009A6ADF">
        <w:rPr>
          <w:rFonts w:ascii="Arial" w:hAnsi="Arial" w:cs="Arial"/>
        </w:rPr>
        <w:t xml:space="preserve"> Die Kostenübernahme beträgt b</w:t>
      </w:r>
      <w:r w:rsidR="00427192">
        <w:rPr>
          <w:rFonts w:ascii="Arial" w:hAnsi="Arial" w:cs="Arial"/>
        </w:rPr>
        <w:t xml:space="preserve">is zu 100 Euro pro Kalenderjahr, unabhängig davon, </w:t>
      </w:r>
      <w:r w:rsidR="00222666">
        <w:rPr>
          <w:rFonts w:ascii="Arial" w:hAnsi="Arial" w:cs="Arial"/>
        </w:rPr>
        <w:t>welche Prophylaxe</w:t>
      </w:r>
      <w:r w:rsidR="009B6D51">
        <w:rPr>
          <w:rFonts w:ascii="Arial" w:hAnsi="Arial" w:cs="Arial"/>
        </w:rPr>
        <w:t>leistungen</w:t>
      </w:r>
      <w:r w:rsidR="00222666">
        <w:rPr>
          <w:rFonts w:ascii="Arial" w:hAnsi="Arial" w:cs="Arial"/>
        </w:rPr>
        <w:t xml:space="preserve"> in Anspruch genommen wurden. </w:t>
      </w:r>
    </w:p>
    <w:p w:rsidR="00A70379" w:rsidRPr="00A70379" w:rsidRDefault="00A70379" w:rsidP="00A702A3">
      <w:pPr>
        <w:jc w:val="both"/>
        <w:rPr>
          <w:rFonts w:ascii="Arial" w:hAnsi="Arial" w:cs="Arial"/>
          <w:b/>
        </w:rPr>
      </w:pPr>
      <w:r w:rsidRPr="00A70379">
        <w:rPr>
          <w:rFonts w:ascii="Arial" w:hAnsi="Arial" w:cs="Arial"/>
          <w:b/>
        </w:rPr>
        <w:t>Regionale</w:t>
      </w:r>
      <w:r w:rsidR="00AF4378">
        <w:rPr>
          <w:rFonts w:ascii="Arial" w:hAnsi="Arial" w:cs="Arial"/>
          <w:b/>
        </w:rPr>
        <w:t>s Konzept</w:t>
      </w:r>
      <w:r w:rsidRPr="00A70379">
        <w:rPr>
          <w:rFonts w:ascii="Arial" w:hAnsi="Arial" w:cs="Arial"/>
          <w:b/>
        </w:rPr>
        <w:t xml:space="preserve"> zur frühkindliche</w:t>
      </w:r>
      <w:r w:rsidR="0063033E">
        <w:rPr>
          <w:rFonts w:ascii="Arial" w:hAnsi="Arial" w:cs="Arial"/>
          <w:b/>
        </w:rPr>
        <w:t>n</w:t>
      </w:r>
      <w:r w:rsidRPr="00A70379">
        <w:rPr>
          <w:rFonts w:ascii="Arial" w:hAnsi="Arial" w:cs="Arial"/>
          <w:b/>
        </w:rPr>
        <w:t xml:space="preserve"> Kariesprophylaxe</w:t>
      </w:r>
    </w:p>
    <w:p w:rsidR="004236CF" w:rsidRDefault="00A70379" w:rsidP="00A702A3">
      <w:pPr>
        <w:jc w:val="both"/>
        <w:rPr>
          <w:rFonts w:ascii="Arial" w:hAnsi="Arial" w:cs="Arial"/>
        </w:rPr>
      </w:pPr>
      <w:r>
        <w:rPr>
          <w:rFonts w:ascii="Arial" w:hAnsi="Arial" w:cs="Arial"/>
        </w:rPr>
        <w:t>Bundesweit</w:t>
      </w:r>
      <w:r w:rsidR="001A6CF8">
        <w:rPr>
          <w:rFonts w:ascii="Arial" w:hAnsi="Arial" w:cs="Arial"/>
        </w:rPr>
        <w:t xml:space="preserve"> übernehmen</w:t>
      </w:r>
      <w:r w:rsidR="008D0735">
        <w:rPr>
          <w:rFonts w:ascii="Arial" w:hAnsi="Arial" w:cs="Arial"/>
        </w:rPr>
        <w:t xml:space="preserve"> </w:t>
      </w:r>
      <w:r w:rsidR="00717BA5">
        <w:rPr>
          <w:rFonts w:ascii="Arial" w:hAnsi="Arial" w:cs="Arial"/>
        </w:rPr>
        <w:t xml:space="preserve">gesetzliche </w:t>
      </w:r>
      <w:r w:rsidR="008D0735">
        <w:rPr>
          <w:rFonts w:ascii="Arial" w:hAnsi="Arial" w:cs="Arial"/>
        </w:rPr>
        <w:t xml:space="preserve">Krankenkassen </w:t>
      </w:r>
      <w:r w:rsidR="0026217A">
        <w:rPr>
          <w:rFonts w:ascii="Arial" w:hAnsi="Arial" w:cs="Arial"/>
        </w:rPr>
        <w:t xml:space="preserve">zahnärztliche </w:t>
      </w:r>
      <w:r>
        <w:rPr>
          <w:rFonts w:ascii="Arial" w:hAnsi="Arial" w:cs="Arial"/>
        </w:rPr>
        <w:t>Vorsorgeuntersuchungen vor dem 30.</w:t>
      </w:r>
      <w:r w:rsidR="002948AF">
        <w:rPr>
          <w:rFonts w:ascii="Arial" w:hAnsi="Arial" w:cs="Arial"/>
        </w:rPr>
        <w:t xml:space="preserve"> </w:t>
      </w:r>
      <w:r>
        <w:rPr>
          <w:rFonts w:ascii="Arial" w:hAnsi="Arial" w:cs="Arial"/>
        </w:rPr>
        <w:t xml:space="preserve">Lebensmonat </w:t>
      </w:r>
      <w:r w:rsidR="008D0735">
        <w:rPr>
          <w:rFonts w:ascii="Arial" w:hAnsi="Arial" w:cs="Arial"/>
        </w:rPr>
        <w:t>somit nur in Ausnahmefällen</w:t>
      </w:r>
      <w:r w:rsidR="00C046C5">
        <w:rPr>
          <w:rFonts w:ascii="Arial" w:hAnsi="Arial" w:cs="Arial"/>
        </w:rPr>
        <w:t xml:space="preserve">. </w:t>
      </w:r>
      <w:r>
        <w:rPr>
          <w:rFonts w:ascii="Arial" w:hAnsi="Arial" w:cs="Arial"/>
        </w:rPr>
        <w:t xml:space="preserve">Im Gegensatz dazu steht ein regionales Konzept </w:t>
      </w:r>
      <w:r w:rsidR="004236CF">
        <w:rPr>
          <w:rFonts w:ascii="Arial" w:hAnsi="Arial" w:cs="Arial"/>
        </w:rPr>
        <w:t xml:space="preserve">von der DAK-Gesundheit und der Kassenzahnärztlichen Vereinigung Hessen (KZVH). Es beinhaltet </w:t>
      </w:r>
      <w:r w:rsidR="00D578E5">
        <w:rPr>
          <w:rFonts w:ascii="Arial" w:hAnsi="Arial" w:cs="Arial"/>
        </w:rPr>
        <w:t xml:space="preserve">beispielsweise </w:t>
      </w:r>
      <w:r w:rsidR="00B6673A">
        <w:rPr>
          <w:rFonts w:ascii="Arial" w:hAnsi="Arial" w:cs="Arial"/>
        </w:rPr>
        <w:t>Zahnv</w:t>
      </w:r>
      <w:r w:rsidR="004236CF" w:rsidRPr="00084D57">
        <w:rPr>
          <w:rFonts w:ascii="Arial" w:hAnsi="Arial" w:cs="Arial"/>
        </w:rPr>
        <w:t>orsorgeuntersuchungen</w:t>
      </w:r>
      <w:r w:rsidR="00B6673A">
        <w:rPr>
          <w:rFonts w:ascii="Arial" w:hAnsi="Arial" w:cs="Arial"/>
        </w:rPr>
        <w:t xml:space="preserve"> sowie</w:t>
      </w:r>
      <w:r w:rsidR="001A6CF8">
        <w:rPr>
          <w:rFonts w:ascii="Arial" w:hAnsi="Arial" w:cs="Arial"/>
        </w:rPr>
        <w:t xml:space="preserve"> ein</w:t>
      </w:r>
      <w:r w:rsidR="00B6673A">
        <w:rPr>
          <w:rFonts w:ascii="Arial" w:hAnsi="Arial" w:cs="Arial"/>
        </w:rPr>
        <w:t xml:space="preserve"> Zahnputztraining</w:t>
      </w:r>
      <w:r w:rsidR="004236CF" w:rsidRPr="00084D57">
        <w:rPr>
          <w:rFonts w:ascii="Arial" w:hAnsi="Arial" w:cs="Arial"/>
        </w:rPr>
        <w:t xml:space="preserve"> während der Schwangerschaft</w:t>
      </w:r>
      <w:r w:rsidR="00B6673A">
        <w:rPr>
          <w:rFonts w:ascii="Arial" w:hAnsi="Arial" w:cs="Arial"/>
        </w:rPr>
        <w:t xml:space="preserve"> und </w:t>
      </w:r>
      <w:r w:rsidR="004236CF" w:rsidRPr="00084D57">
        <w:rPr>
          <w:rFonts w:ascii="Arial" w:hAnsi="Arial" w:cs="Arial"/>
        </w:rPr>
        <w:t>ein</w:t>
      </w:r>
      <w:r w:rsidR="004236CF">
        <w:rPr>
          <w:rFonts w:ascii="Arial" w:hAnsi="Arial" w:cs="Arial"/>
        </w:rPr>
        <w:t xml:space="preserve"> erweitertes</w:t>
      </w:r>
      <w:r w:rsidR="004236CF" w:rsidRPr="00084D57">
        <w:rPr>
          <w:rFonts w:ascii="Arial" w:hAnsi="Arial" w:cs="Arial"/>
        </w:rPr>
        <w:t xml:space="preserve"> </w:t>
      </w:r>
      <w:r w:rsidR="009A70F0">
        <w:rPr>
          <w:rFonts w:ascii="Arial" w:hAnsi="Arial" w:cs="Arial"/>
        </w:rPr>
        <w:t>Prophylaxe-</w:t>
      </w:r>
      <w:r w:rsidR="004236CF" w:rsidRPr="00084D57">
        <w:rPr>
          <w:rFonts w:ascii="Arial" w:hAnsi="Arial" w:cs="Arial"/>
        </w:rPr>
        <w:t xml:space="preserve">Angebot </w:t>
      </w:r>
      <w:r w:rsidR="004236CF">
        <w:rPr>
          <w:rFonts w:ascii="Arial" w:hAnsi="Arial" w:cs="Arial"/>
        </w:rPr>
        <w:t>für Kinder</w:t>
      </w:r>
      <w:r w:rsidR="001A6CF8">
        <w:rPr>
          <w:rFonts w:ascii="Arial" w:hAnsi="Arial" w:cs="Arial"/>
        </w:rPr>
        <w:t xml:space="preserve"> </w:t>
      </w:r>
      <w:r w:rsidR="004236CF" w:rsidRPr="00084D57">
        <w:rPr>
          <w:rFonts w:ascii="Arial" w:hAnsi="Arial" w:cs="Arial"/>
        </w:rPr>
        <w:t xml:space="preserve">schon </w:t>
      </w:r>
      <w:r w:rsidR="004236CF">
        <w:rPr>
          <w:rFonts w:ascii="Arial" w:hAnsi="Arial" w:cs="Arial"/>
        </w:rPr>
        <w:t>zwischen</w:t>
      </w:r>
      <w:r w:rsidR="004236CF" w:rsidRPr="00084D57">
        <w:rPr>
          <w:rFonts w:ascii="Arial" w:hAnsi="Arial" w:cs="Arial"/>
        </w:rPr>
        <w:t xml:space="preserve"> dem sechsten </w:t>
      </w:r>
      <w:r w:rsidR="004236CF">
        <w:rPr>
          <w:rFonts w:ascii="Arial" w:hAnsi="Arial" w:cs="Arial"/>
        </w:rPr>
        <w:t>und 30. Lebensmonat. DAK</w:t>
      </w:r>
      <w:r w:rsidR="00857873">
        <w:rPr>
          <w:rFonts w:ascii="Arial" w:hAnsi="Arial" w:cs="Arial"/>
        </w:rPr>
        <w:t>-Gesundheit</w:t>
      </w:r>
      <w:r w:rsidR="004236CF">
        <w:rPr>
          <w:rFonts w:ascii="Arial" w:hAnsi="Arial" w:cs="Arial"/>
        </w:rPr>
        <w:t xml:space="preserve"> und KZVH weisen mit dem Konzept auf die Problematik von Zahnproblemen bei Kleinkindern hin. (</w:t>
      </w:r>
      <w:r w:rsidR="009245D6">
        <w:rPr>
          <w:rFonts w:ascii="Arial" w:hAnsi="Arial" w:cs="Arial"/>
        </w:rPr>
        <w:t>3</w:t>
      </w:r>
      <w:r w:rsidR="004236CF">
        <w:rPr>
          <w:rFonts w:ascii="Arial" w:hAnsi="Arial" w:cs="Arial"/>
        </w:rPr>
        <w:t>)</w:t>
      </w:r>
    </w:p>
    <w:p w:rsidR="00D20365" w:rsidRPr="005466B5" w:rsidRDefault="00BE3A50" w:rsidP="00A702A3">
      <w:pPr>
        <w:jc w:val="both"/>
        <w:rPr>
          <w:rFonts w:ascii="Arial" w:hAnsi="Arial" w:cs="Arial"/>
          <w:b/>
        </w:rPr>
      </w:pPr>
      <w:r>
        <w:rPr>
          <w:rFonts w:ascii="Arial" w:hAnsi="Arial" w:cs="Arial"/>
          <w:b/>
        </w:rPr>
        <w:t>Frühkindliche Karies hat gesundheitliche Folgen</w:t>
      </w:r>
    </w:p>
    <w:p w:rsidR="002446AD" w:rsidRDefault="00062213" w:rsidP="002E490E">
      <w:pPr>
        <w:jc w:val="both"/>
        <w:rPr>
          <w:rFonts w:ascii="Arial" w:hAnsi="Arial" w:cs="Arial"/>
        </w:rPr>
      </w:pPr>
      <w:r>
        <w:rPr>
          <w:rFonts w:ascii="Arial" w:hAnsi="Arial" w:cs="Arial"/>
        </w:rPr>
        <w:t xml:space="preserve">Die Mundgesundheit von Kindern und Jugendlichen hat sich in Deutschland in den letzten Jahren </w:t>
      </w:r>
      <w:r w:rsidR="006724E2">
        <w:rPr>
          <w:rFonts w:ascii="Arial" w:hAnsi="Arial" w:cs="Arial"/>
        </w:rPr>
        <w:t xml:space="preserve">zwar </w:t>
      </w:r>
      <w:r>
        <w:rPr>
          <w:rFonts w:ascii="Arial" w:hAnsi="Arial" w:cs="Arial"/>
        </w:rPr>
        <w:t>deutlich verbessert (</w:t>
      </w:r>
      <w:r w:rsidR="009245D6">
        <w:rPr>
          <w:rFonts w:ascii="Arial" w:hAnsi="Arial" w:cs="Arial"/>
        </w:rPr>
        <w:t>4</w:t>
      </w:r>
      <w:r w:rsidR="006724E2">
        <w:rPr>
          <w:rFonts w:ascii="Arial" w:hAnsi="Arial" w:cs="Arial"/>
        </w:rPr>
        <w:t>). Nicht jedoch die</w:t>
      </w:r>
      <w:r>
        <w:rPr>
          <w:rFonts w:ascii="Arial" w:hAnsi="Arial" w:cs="Arial"/>
        </w:rPr>
        <w:t xml:space="preserve"> frühkindliche</w:t>
      </w:r>
      <w:r w:rsidR="006724E2">
        <w:rPr>
          <w:rFonts w:ascii="Arial" w:hAnsi="Arial" w:cs="Arial"/>
        </w:rPr>
        <w:t xml:space="preserve"> Karies</w:t>
      </w:r>
      <w:r w:rsidR="00170E2F">
        <w:rPr>
          <w:rFonts w:ascii="Arial" w:hAnsi="Arial" w:cs="Arial"/>
        </w:rPr>
        <w:t xml:space="preserve"> bei Kleinkindern bis zum dritten Lebensjahr</w:t>
      </w:r>
      <w:r w:rsidR="00AF4378">
        <w:rPr>
          <w:rFonts w:ascii="Arial" w:hAnsi="Arial" w:cs="Arial"/>
        </w:rPr>
        <w:t xml:space="preserve">. </w:t>
      </w:r>
      <w:r w:rsidR="007858C4">
        <w:rPr>
          <w:rFonts w:ascii="Arial" w:hAnsi="Arial" w:cs="Arial"/>
        </w:rPr>
        <w:t>Die „Early Childhood Caries (ECC)“</w:t>
      </w:r>
      <w:r w:rsidR="00AF4378">
        <w:rPr>
          <w:rFonts w:ascii="Arial" w:hAnsi="Arial" w:cs="Arial"/>
        </w:rPr>
        <w:t xml:space="preserve"> </w:t>
      </w:r>
      <w:r w:rsidR="007858C4">
        <w:rPr>
          <w:rFonts w:ascii="Arial" w:hAnsi="Arial" w:cs="Arial"/>
        </w:rPr>
        <w:t>tritt</w:t>
      </w:r>
      <w:r w:rsidR="00AF4378">
        <w:rPr>
          <w:rFonts w:ascii="Arial" w:hAnsi="Arial" w:cs="Arial"/>
        </w:rPr>
        <w:t xml:space="preserve"> in Deutschland </w:t>
      </w:r>
      <w:r w:rsidR="007858C4">
        <w:rPr>
          <w:rFonts w:ascii="Arial" w:hAnsi="Arial" w:cs="Arial"/>
        </w:rPr>
        <w:t>immer häufiger auf</w:t>
      </w:r>
      <w:r w:rsidR="00AF4378">
        <w:rPr>
          <w:rFonts w:ascii="Arial" w:hAnsi="Arial" w:cs="Arial"/>
        </w:rPr>
        <w:t>.</w:t>
      </w:r>
      <w:r w:rsidR="00F62757">
        <w:rPr>
          <w:rFonts w:ascii="Arial" w:hAnsi="Arial" w:cs="Arial"/>
        </w:rPr>
        <w:t xml:space="preserve"> </w:t>
      </w:r>
      <w:r w:rsidR="00045319">
        <w:rPr>
          <w:rFonts w:ascii="Arial" w:hAnsi="Arial" w:cs="Arial"/>
        </w:rPr>
        <w:t xml:space="preserve">Durchschnittlich sind </w:t>
      </w:r>
      <w:r w:rsidR="00AF4378">
        <w:rPr>
          <w:rFonts w:ascii="Arial" w:hAnsi="Arial" w:cs="Arial"/>
        </w:rPr>
        <w:t xml:space="preserve">hierzulande </w:t>
      </w:r>
      <w:r w:rsidR="00045319">
        <w:rPr>
          <w:rFonts w:ascii="Arial" w:hAnsi="Arial" w:cs="Arial"/>
        </w:rPr>
        <w:t xml:space="preserve">10 bis 15 Prozent der Kleinkinder von </w:t>
      </w:r>
      <w:r w:rsidR="00AF4378">
        <w:rPr>
          <w:rFonts w:ascii="Arial" w:hAnsi="Arial" w:cs="Arial"/>
        </w:rPr>
        <w:t>frühkindliche</w:t>
      </w:r>
      <w:r w:rsidR="000671C9">
        <w:rPr>
          <w:rFonts w:ascii="Arial" w:hAnsi="Arial" w:cs="Arial"/>
        </w:rPr>
        <w:t>r</w:t>
      </w:r>
      <w:r w:rsidR="00AF4378">
        <w:rPr>
          <w:rFonts w:ascii="Arial" w:hAnsi="Arial" w:cs="Arial"/>
        </w:rPr>
        <w:t xml:space="preserve"> Karies</w:t>
      </w:r>
      <w:r w:rsidR="00045319">
        <w:rPr>
          <w:rFonts w:ascii="Arial" w:hAnsi="Arial" w:cs="Arial"/>
        </w:rPr>
        <w:t xml:space="preserve"> betroffen</w:t>
      </w:r>
      <w:r w:rsidR="00DA3B39">
        <w:rPr>
          <w:rFonts w:ascii="Arial" w:hAnsi="Arial" w:cs="Arial"/>
        </w:rPr>
        <w:t xml:space="preserve"> (5)</w:t>
      </w:r>
      <w:r w:rsidR="00045319">
        <w:rPr>
          <w:rFonts w:ascii="Arial" w:hAnsi="Arial" w:cs="Arial"/>
        </w:rPr>
        <w:t xml:space="preserve">. </w:t>
      </w:r>
      <w:r w:rsidR="00933BE9">
        <w:rPr>
          <w:rFonts w:ascii="Arial" w:hAnsi="Arial" w:cs="Arial"/>
        </w:rPr>
        <w:t>Begünstigt wird die</w:t>
      </w:r>
      <w:r w:rsidR="00BB35B9">
        <w:rPr>
          <w:rFonts w:ascii="Arial" w:hAnsi="Arial" w:cs="Arial"/>
        </w:rPr>
        <w:t xml:space="preserve"> </w:t>
      </w:r>
      <w:r w:rsidR="007A7147">
        <w:rPr>
          <w:rFonts w:ascii="Arial" w:hAnsi="Arial" w:cs="Arial"/>
        </w:rPr>
        <w:t>Erkrankung</w:t>
      </w:r>
      <w:r w:rsidR="00933BE9">
        <w:rPr>
          <w:rFonts w:ascii="Arial" w:hAnsi="Arial" w:cs="Arial"/>
        </w:rPr>
        <w:t xml:space="preserve"> bei den Kleinsten, wenn sie ständig </w:t>
      </w:r>
      <w:r w:rsidR="00BE1E0D">
        <w:rPr>
          <w:rFonts w:ascii="Arial" w:hAnsi="Arial" w:cs="Arial"/>
        </w:rPr>
        <w:t xml:space="preserve">zucker- und säurehaltige Getränke aus </w:t>
      </w:r>
      <w:r w:rsidR="00BE1E0D">
        <w:rPr>
          <w:rFonts w:ascii="Arial" w:hAnsi="Arial" w:cs="Arial"/>
        </w:rPr>
        <w:lastRenderedPageBreak/>
        <w:t>der Flasche</w:t>
      </w:r>
      <w:r w:rsidR="00933BE9">
        <w:rPr>
          <w:rFonts w:ascii="Arial" w:hAnsi="Arial" w:cs="Arial"/>
        </w:rPr>
        <w:t xml:space="preserve"> nuckeln </w:t>
      </w:r>
      <w:r w:rsidR="00BE1E0D">
        <w:rPr>
          <w:rFonts w:ascii="Arial" w:hAnsi="Arial" w:cs="Arial"/>
        </w:rPr>
        <w:t>sowi</w:t>
      </w:r>
      <w:r w:rsidR="000C3733">
        <w:rPr>
          <w:rFonts w:ascii="Arial" w:hAnsi="Arial" w:cs="Arial"/>
        </w:rPr>
        <w:t>e</w:t>
      </w:r>
      <w:r w:rsidR="005C0BA9">
        <w:rPr>
          <w:rFonts w:ascii="Arial" w:hAnsi="Arial" w:cs="Arial"/>
        </w:rPr>
        <w:t xml:space="preserve"> </w:t>
      </w:r>
      <w:r w:rsidR="00933BE9">
        <w:rPr>
          <w:rFonts w:ascii="Arial" w:hAnsi="Arial" w:cs="Arial"/>
        </w:rPr>
        <w:t xml:space="preserve">häufig </w:t>
      </w:r>
      <w:r w:rsidR="005C0BA9">
        <w:rPr>
          <w:rFonts w:ascii="Arial" w:hAnsi="Arial" w:cs="Arial"/>
        </w:rPr>
        <w:t>Süßigkeiten</w:t>
      </w:r>
      <w:r w:rsidR="00933BE9">
        <w:rPr>
          <w:rFonts w:ascii="Arial" w:hAnsi="Arial" w:cs="Arial"/>
        </w:rPr>
        <w:t xml:space="preserve"> verzehren</w:t>
      </w:r>
      <w:r w:rsidR="005C0BA9">
        <w:rPr>
          <w:rFonts w:ascii="Arial" w:hAnsi="Arial" w:cs="Arial"/>
        </w:rPr>
        <w:t>.</w:t>
      </w:r>
      <w:r w:rsidR="00B21695">
        <w:rPr>
          <w:rFonts w:ascii="Arial" w:hAnsi="Arial" w:cs="Arial"/>
        </w:rPr>
        <w:t xml:space="preserve"> Viele Eltern unterschätzen </w:t>
      </w:r>
      <w:r w:rsidR="00BB35B9">
        <w:rPr>
          <w:rFonts w:ascii="Arial" w:hAnsi="Arial" w:cs="Arial"/>
        </w:rPr>
        <w:t xml:space="preserve">zudem </w:t>
      </w:r>
      <w:r w:rsidR="00B21695">
        <w:rPr>
          <w:rFonts w:ascii="Arial" w:hAnsi="Arial" w:cs="Arial"/>
        </w:rPr>
        <w:t xml:space="preserve">die </w:t>
      </w:r>
      <w:r w:rsidR="000671C9">
        <w:rPr>
          <w:rFonts w:ascii="Arial" w:hAnsi="Arial" w:cs="Arial"/>
        </w:rPr>
        <w:t xml:space="preserve">gesundheitliche </w:t>
      </w:r>
      <w:r w:rsidR="00B21695">
        <w:rPr>
          <w:rFonts w:ascii="Arial" w:hAnsi="Arial" w:cs="Arial"/>
        </w:rPr>
        <w:t xml:space="preserve">Bedeutung der Milchzähne und putzen </w:t>
      </w:r>
      <w:r w:rsidR="00315446">
        <w:rPr>
          <w:rFonts w:ascii="Arial" w:hAnsi="Arial" w:cs="Arial"/>
        </w:rPr>
        <w:t>die Z</w:t>
      </w:r>
      <w:r w:rsidR="000C2F72">
        <w:rPr>
          <w:rFonts w:ascii="Arial" w:hAnsi="Arial" w:cs="Arial"/>
        </w:rPr>
        <w:t xml:space="preserve">ähne des Kleinkindes </w:t>
      </w:r>
      <w:r w:rsidR="00933BE9">
        <w:rPr>
          <w:rFonts w:ascii="Arial" w:hAnsi="Arial" w:cs="Arial"/>
        </w:rPr>
        <w:t xml:space="preserve">nur </w:t>
      </w:r>
      <w:r w:rsidR="000C2F72">
        <w:rPr>
          <w:rFonts w:ascii="Arial" w:hAnsi="Arial" w:cs="Arial"/>
        </w:rPr>
        <w:t>unregelmäßig</w:t>
      </w:r>
      <w:r w:rsidR="00FE0018">
        <w:rPr>
          <w:rFonts w:ascii="Arial" w:hAnsi="Arial" w:cs="Arial"/>
        </w:rPr>
        <w:t xml:space="preserve">. </w:t>
      </w:r>
      <w:r w:rsidR="00FD5C1A">
        <w:rPr>
          <w:rFonts w:ascii="Arial" w:hAnsi="Arial" w:cs="Arial"/>
        </w:rPr>
        <w:t xml:space="preserve">Wird nicht möglichst frühzeitig </w:t>
      </w:r>
      <w:r w:rsidR="00A977C3">
        <w:rPr>
          <w:rFonts w:ascii="Arial" w:hAnsi="Arial" w:cs="Arial"/>
        </w:rPr>
        <w:t>ein Zahnarzt besucht,</w:t>
      </w:r>
      <w:r w:rsidR="00C75C8B">
        <w:rPr>
          <w:rFonts w:ascii="Arial" w:hAnsi="Arial" w:cs="Arial"/>
        </w:rPr>
        <w:t xml:space="preserve"> bleiben die Schäden unerkannt. „</w:t>
      </w:r>
      <w:r w:rsidR="002446AD">
        <w:rPr>
          <w:rFonts w:ascii="Arial" w:hAnsi="Arial" w:cs="Arial"/>
        </w:rPr>
        <w:t xml:space="preserve">Früherkennungsuntersuchungen vor dem 30. Lebensmonat haben den Vorteil, dass der Zahnarzt erste Schäden, vor allem aber das Kariesrisiko des Kindes beurteilen kann. Stellt er ein solches Risiko fest, kann er präventive Maßnahmen wie die lokale Fluoridierung der Zähne sowie </w:t>
      </w:r>
      <w:r w:rsidR="00F85F3C">
        <w:rPr>
          <w:rFonts w:ascii="Arial" w:hAnsi="Arial" w:cs="Arial"/>
        </w:rPr>
        <w:t>Kontrollintervalle</w:t>
      </w:r>
      <w:r w:rsidR="002446AD">
        <w:rPr>
          <w:rFonts w:ascii="Arial" w:hAnsi="Arial" w:cs="Arial"/>
        </w:rPr>
        <w:t xml:space="preserve"> festlegen“, erklärt Zimmer. „Gerade weil in den ersten 30 Lebensmonaten i</w:t>
      </w:r>
      <w:r w:rsidR="00F85F3C">
        <w:rPr>
          <w:rFonts w:ascii="Arial" w:hAnsi="Arial" w:cs="Arial"/>
        </w:rPr>
        <w:t>m Allgemeinen</w:t>
      </w:r>
      <w:r w:rsidR="002446AD">
        <w:rPr>
          <w:rFonts w:ascii="Arial" w:hAnsi="Arial" w:cs="Arial"/>
        </w:rPr>
        <w:t xml:space="preserve"> noch keine zahnärztliche Diagnostik besteht, ist es wichtig, dass Eltern auf geeignete Prophylaxem</w:t>
      </w:r>
      <w:r w:rsidR="00F85F3C">
        <w:rPr>
          <w:rFonts w:ascii="Arial" w:hAnsi="Arial" w:cs="Arial"/>
        </w:rPr>
        <w:t>öglichkeiten achten.“ Dazu gehören laut Zimmer eine fluoridhaltige Kinderzahnpasta (bis 500 ppm Fluorid) sowie eine zahnfreundliche Ernährung (zum Beispiel fluoridiertes Speisesalz im Haushalt). Bereits früh mit der Prophylaxe zu beginnen</w:t>
      </w:r>
      <w:r w:rsidR="00C11762">
        <w:rPr>
          <w:rFonts w:ascii="Arial" w:hAnsi="Arial" w:cs="Arial"/>
        </w:rPr>
        <w:t xml:space="preserve">, hilft viel. Denn: „Studien haben gezeigt, dass die Zeit bis </w:t>
      </w:r>
      <w:r w:rsidR="00C11762" w:rsidRPr="00FA41F2">
        <w:rPr>
          <w:rFonts w:ascii="Arial" w:hAnsi="Arial" w:cs="Arial"/>
        </w:rPr>
        <w:t>zum</w:t>
      </w:r>
      <w:r w:rsidR="00C11762">
        <w:rPr>
          <w:rFonts w:ascii="Arial" w:hAnsi="Arial" w:cs="Arial"/>
        </w:rPr>
        <w:t xml:space="preserve"> Durchbruch </w:t>
      </w:r>
      <w:r w:rsidR="00C11762" w:rsidRPr="00FA41F2">
        <w:rPr>
          <w:rFonts w:ascii="Arial" w:hAnsi="Arial" w:cs="Arial"/>
        </w:rPr>
        <w:t>des voll entwickelten Mi</w:t>
      </w:r>
      <w:r w:rsidR="00C11762">
        <w:rPr>
          <w:rFonts w:ascii="Arial" w:hAnsi="Arial" w:cs="Arial"/>
        </w:rPr>
        <w:t xml:space="preserve">lchzahngebisses prägend und von </w:t>
      </w:r>
      <w:r w:rsidR="00C11762" w:rsidRPr="00FA41F2">
        <w:rPr>
          <w:rFonts w:ascii="Arial" w:hAnsi="Arial" w:cs="Arial"/>
        </w:rPr>
        <w:t>hoher Bedeutung für das w</w:t>
      </w:r>
      <w:r w:rsidR="00C11762">
        <w:rPr>
          <w:rFonts w:ascii="Arial" w:hAnsi="Arial" w:cs="Arial"/>
        </w:rPr>
        <w:t>eitere Kariesrisiko im Milchgebiss und bei bleibenden Zähnen ist“, ergänzt Zimmer. (5,6)</w:t>
      </w:r>
    </w:p>
    <w:p w:rsidR="002E490E" w:rsidRPr="00516D62" w:rsidRDefault="002E490E" w:rsidP="002E490E">
      <w:pPr>
        <w:jc w:val="both"/>
        <w:rPr>
          <w:rFonts w:ascii="Arial" w:hAnsi="Arial" w:cs="Arial"/>
        </w:rPr>
      </w:pPr>
      <w:r w:rsidRPr="005466B5">
        <w:rPr>
          <w:rFonts w:ascii="Arial" w:hAnsi="Arial" w:cs="Arial"/>
          <w:b/>
        </w:rPr>
        <w:t>Gesetzgeber verabschiedet Präventionsgesetz</w:t>
      </w:r>
    </w:p>
    <w:p w:rsidR="00495A41" w:rsidRDefault="0038222F" w:rsidP="002E490E">
      <w:pPr>
        <w:jc w:val="both"/>
        <w:rPr>
          <w:rFonts w:ascii="Arial" w:hAnsi="Arial" w:cs="Arial"/>
        </w:rPr>
      </w:pPr>
      <w:r>
        <w:rPr>
          <w:rStyle w:val="Hyperlink"/>
          <w:rFonts w:ascii="Arial" w:hAnsi="Arial" w:cs="Arial"/>
          <w:color w:val="auto"/>
          <w:u w:val="none"/>
        </w:rPr>
        <w:t>Auch</w:t>
      </w:r>
      <w:r w:rsidR="002A3CE2">
        <w:rPr>
          <w:rFonts w:ascii="Arial" w:hAnsi="Arial" w:cs="Arial"/>
        </w:rPr>
        <w:t xml:space="preserve"> der</w:t>
      </w:r>
      <w:r w:rsidR="002E490E">
        <w:rPr>
          <w:rFonts w:ascii="Arial" w:hAnsi="Arial" w:cs="Arial"/>
        </w:rPr>
        <w:t xml:space="preserve"> Gesetzgeber will die frühkindliche Kariesprophylaxe </w:t>
      </w:r>
      <w:r w:rsidR="00666795">
        <w:rPr>
          <w:rFonts w:ascii="Arial" w:hAnsi="Arial" w:cs="Arial"/>
        </w:rPr>
        <w:t xml:space="preserve">zukünftig </w:t>
      </w:r>
      <w:r w:rsidR="002E490E">
        <w:rPr>
          <w:rFonts w:ascii="Arial" w:hAnsi="Arial" w:cs="Arial"/>
        </w:rPr>
        <w:t xml:space="preserve">verbessern. </w:t>
      </w:r>
      <w:r w:rsidR="00D5674E">
        <w:rPr>
          <w:rFonts w:ascii="Arial" w:hAnsi="Arial" w:cs="Arial"/>
        </w:rPr>
        <w:t xml:space="preserve">Im Rahmen des </w:t>
      </w:r>
      <w:r w:rsidR="002E490E">
        <w:rPr>
          <w:rFonts w:ascii="Arial" w:hAnsi="Arial" w:cs="Arial"/>
        </w:rPr>
        <w:t xml:space="preserve">kürzlich verabschiedeten </w:t>
      </w:r>
      <w:r w:rsidR="00D5674E" w:rsidRPr="005F21FD">
        <w:rPr>
          <w:rFonts w:ascii="Arial" w:hAnsi="Arial" w:cs="Arial"/>
        </w:rPr>
        <w:t>Präventionsgesetzes</w:t>
      </w:r>
      <w:r w:rsidR="002E490E" w:rsidRPr="005F21FD">
        <w:rPr>
          <w:rFonts w:ascii="Arial" w:hAnsi="Arial" w:cs="Arial"/>
        </w:rPr>
        <w:t xml:space="preserve"> </w:t>
      </w:r>
      <w:r w:rsidR="00D5674E">
        <w:rPr>
          <w:rFonts w:ascii="Arial" w:hAnsi="Arial" w:cs="Arial"/>
        </w:rPr>
        <w:t>beauftragte er den</w:t>
      </w:r>
      <w:r w:rsidR="002E490E" w:rsidRPr="005F21FD">
        <w:rPr>
          <w:rFonts w:ascii="Arial" w:hAnsi="Arial" w:cs="Arial"/>
        </w:rPr>
        <w:t xml:space="preserve"> Gemeinsame</w:t>
      </w:r>
      <w:r w:rsidR="00D5674E">
        <w:rPr>
          <w:rFonts w:ascii="Arial" w:hAnsi="Arial" w:cs="Arial"/>
        </w:rPr>
        <w:t>n</w:t>
      </w:r>
      <w:r w:rsidR="002E490E">
        <w:rPr>
          <w:rFonts w:ascii="Arial" w:hAnsi="Arial" w:cs="Arial"/>
        </w:rPr>
        <w:t xml:space="preserve"> </w:t>
      </w:r>
      <w:r w:rsidR="00C04EA1">
        <w:rPr>
          <w:rFonts w:ascii="Arial" w:hAnsi="Arial" w:cs="Arial"/>
        </w:rPr>
        <w:t xml:space="preserve">Bundesausschuss, </w:t>
      </w:r>
      <w:r w:rsidR="002E490E" w:rsidRPr="005F21FD">
        <w:rPr>
          <w:rFonts w:ascii="Arial" w:hAnsi="Arial" w:cs="Arial"/>
        </w:rPr>
        <w:t>die zahnärztliche Versorgung von Kleinkindern bis zum 30. Lebensmona</w:t>
      </w:r>
      <w:r w:rsidR="002E490E">
        <w:rPr>
          <w:rFonts w:ascii="Arial" w:hAnsi="Arial" w:cs="Arial"/>
        </w:rPr>
        <w:t xml:space="preserve">t neu in den Leistungskatalog </w:t>
      </w:r>
      <w:r w:rsidR="002E490E" w:rsidRPr="005F21FD">
        <w:rPr>
          <w:rFonts w:ascii="Arial" w:hAnsi="Arial" w:cs="Arial"/>
        </w:rPr>
        <w:t>aufzunehmen und auszugestalten.</w:t>
      </w:r>
      <w:r w:rsidR="002E490E">
        <w:rPr>
          <w:rFonts w:ascii="Arial" w:hAnsi="Arial" w:cs="Arial"/>
        </w:rPr>
        <w:t xml:space="preserve"> Die konkrete Umsetzung wird vermutlich noch etwas Zeit in Anspruch nehmen.</w:t>
      </w:r>
      <w:r w:rsidR="002E490E" w:rsidRPr="005F21FD">
        <w:rPr>
          <w:rFonts w:ascii="Arial" w:hAnsi="Arial" w:cs="Arial"/>
        </w:rPr>
        <w:t xml:space="preserve"> </w:t>
      </w:r>
      <w:r>
        <w:rPr>
          <w:rFonts w:ascii="Arial" w:hAnsi="Arial" w:cs="Arial"/>
        </w:rPr>
        <w:t>Doch ein wichtiger Schritt wurde aktuell schon erreicht: Das Bundesministerium für Gesundheit genehmigte eine Neufassung de</w:t>
      </w:r>
      <w:r w:rsidR="00D5674E">
        <w:rPr>
          <w:rFonts w:ascii="Arial" w:hAnsi="Arial" w:cs="Arial"/>
        </w:rPr>
        <w:t>r</w:t>
      </w:r>
      <w:r w:rsidR="0093513E">
        <w:rPr>
          <w:rFonts w:ascii="Arial" w:hAnsi="Arial" w:cs="Arial"/>
        </w:rPr>
        <w:t xml:space="preserve"> ärztlichen Kinder-Richtlinien. Künftig </w:t>
      </w:r>
      <w:r w:rsidR="007F3AC0">
        <w:rPr>
          <w:rFonts w:ascii="Arial" w:hAnsi="Arial" w:cs="Arial"/>
        </w:rPr>
        <w:t>soll</w:t>
      </w:r>
      <w:r w:rsidR="0093513E">
        <w:rPr>
          <w:rFonts w:ascii="Arial" w:hAnsi="Arial" w:cs="Arial"/>
        </w:rPr>
        <w:t xml:space="preserve"> der Kinderarzt </w:t>
      </w:r>
      <w:r w:rsidR="00C04EA1">
        <w:rPr>
          <w:rFonts w:ascii="Arial" w:hAnsi="Arial" w:cs="Arial"/>
        </w:rPr>
        <w:t>die Eltern</w:t>
      </w:r>
      <w:r w:rsidR="007F3AC0">
        <w:rPr>
          <w:rFonts w:ascii="Arial" w:hAnsi="Arial" w:cs="Arial"/>
        </w:rPr>
        <w:t xml:space="preserve"> </w:t>
      </w:r>
      <w:r w:rsidR="00D65FAD">
        <w:rPr>
          <w:rFonts w:ascii="Arial" w:hAnsi="Arial" w:cs="Arial"/>
        </w:rPr>
        <w:t xml:space="preserve">mit ihrem Kind </w:t>
      </w:r>
      <w:r w:rsidR="00652881">
        <w:rPr>
          <w:rFonts w:ascii="Arial" w:hAnsi="Arial" w:cs="Arial"/>
        </w:rPr>
        <w:t>insgesamt sechsmal</w:t>
      </w:r>
      <w:r w:rsidR="007F3AC0">
        <w:rPr>
          <w:rFonts w:ascii="Arial" w:hAnsi="Arial" w:cs="Arial"/>
        </w:rPr>
        <w:t xml:space="preserve"> </w:t>
      </w:r>
      <w:r w:rsidR="00C04EA1">
        <w:rPr>
          <w:rFonts w:ascii="Arial" w:hAnsi="Arial" w:cs="Arial"/>
        </w:rPr>
        <w:t>zum Zahnarzt verweisen</w:t>
      </w:r>
      <w:r w:rsidR="002703D4">
        <w:rPr>
          <w:rFonts w:ascii="Arial" w:hAnsi="Arial" w:cs="Arial"/>
        </w:rPr>
        <w:t xml:space="preserve"> können</w:t>
      </w:r>
      <w:r w:rsidR="00C04EA1">
        <w:rPr>
          <w:rFonts w:ascii="Arial" w:hAnsi="Arial" w:cs="Arial"/>
        </w:rPr>
        <w:t xml:space="preserve">. </w:t>
      </w:r>
      <w:r w:rsidR="002703D4">
        <w:rPr>
          <w:rFonts w:ascii="Arial" w:hAnsi="Arial" w:cs="Arial"/>
        </w:rPr>
        <w:t>Diese</w:t>
      </w:r>
      <w:r>
        <w:rPr>
          <w:rFonts w:ascii="Arial" w:hAnsi="Arial" w:cs="Arial"/>
        </w:rPr>
        <w:t xml:space="preserve"> </w:t>
      </w:r>
      <w:r w:rsidR="00E95A1C">
        <w:rPr>
          <w:rFonts w:ascii="Arial" w:hAnsi="Arial" w:cs="Arial"/>
        </w:rPr>
        <w:t xml:space="preserve">Verweise </w:t>
      </w:r>
      <w:r>
        <w:rPr>
          <w:rFonts w:ascii="Arial" w:hAnsi="Arial" w:cs="Arial"/>
        </w:rPr>
        <w:t xml:space="preserve">zwischen dem sechsten und 64. Lebensmonat </w:t>
      </w:r>
      <w:r w:rsidR="004E5458">
        <w:rPr>
          <w:rFonts w:ascii="Arial" w:hAnsi="Arial" w:cs="Arial"/>
        </w:rPr>
        <w:t xml:space="preserve">trägt der Kinderarzt </w:t>
      </w:r>
      <w:r w:rsidR="007F3AC0">
        <w:rPr>
          <w:rFonts w:ascii="Arial" w:hAnsi="Arial" w:cs="Arial"/>
        </w:rPr>
        <w:t xml:space="preserve">im „Gelben Untersuchungsheft“ </w:t>
      </w:r>
      <w:r w:rsidR="00FF05C8">
        <w:rPr>
          <w:rFonts w:ascii="Arial" w:hAnsi="Arial" w:cs="Arial"/>
        </w:rPr>
        <w:t>ein</w:t>
      </w:r>
      <w:r w:rsidR="007F3AC0">
        <w:rPr>
          <w:rFonts w:ascii="Arial" w:hAnsi="Arial" w:cs="Arial"/>
        </w:rPr>
        <w:t xml:space="preserve">. </w:t>
      </w:r>
      <w:r w:rsidR="00FF05C8">
        <w:rPr>
          <w:rFonts w:ascii="Arial" w:hAnsi="Arial" w:cs="Arial"/>
        </w:rPr>
        <w:t xml:space="preserve">So </w:t>
      </w:r>
      <w:r>
        <w:rPr>
          <w:rFonts w:ascii="Arial" w:hAnsi="Arial" w:cs="Arial"/>
        </w:rPr>
        <w:t xml:space="preserve">werden Eltern rechtzeitig auf einen </w:t>
      </w:r>
      <w:r w:rsidR="007F3AC0">
        <w:rPr>
          <w:rFonts w:ascii="Arial" w:hAnsi="Arial" w:cs="Arial"/>
        </w:rPr>
        <w:t xml:space="preserve">notwendigen </w:t>
      </w:r>
      <w:r>
        <w:rPr>
          <w:rFonts w:ascii="Arial" w:hAnsi="Arial" w:cs="Arial"/>
        </w:rPr>
        <w:t>Zahnarzttermin aufmerksam gemacht. (</w:t>
      </w:r>
      <w:r w:rsidR="00D7043F">
        <w:rPr>
          <w:rFonts w:ascii="Arial" w:hAnsi="Arial" w:cs="Arial"/>
        </w:rPr>
        <w:t>7</w:t>
      </w:r>
      <w:r>
        <w:rPr>
          <w:rFonts w:ascii="Arial" w:hAnsi="Arial" w:cs="Arial"/>
        </w:rPr>
        <w:t>)</w:t>
      </w:r>
      <w:r>
        <w:rPr>
          <w:rStyle w:val="Hyperlink"/>
          <w:rFonts w:ascii="Arial" w:hAnsi="Arial" w:cs="Arial"/>
          <w:color w:val="auto"/>
          <w:u w:val="none"/>
        </w:rPr>
        <w:t xml:space="preserve"> </w:t>
      </w:r>
      <w:r w:rsidR="002E490E">
        <w:rPr>
          <w:rFonts w:ascii="Arial" w:hAnsi="Arial" w:cs="Arial"/>
        </w:rPr>
        <w:t>„</w:t>
      </w:r>
      <w:r w:rsidR="00757049">
        <w:rPr>
          <w:rFonts w:ascii="Arial" w:hAnsi="Arial" w:cs="Arial"/>
        </w:rPr>
        <w:t xml:space="preserve">Die aktuellen </w:t>
      </w:r>
      <w:r w:rsidR="00757049">
        <w:rPr>
          <w:rFonts w:ascii="Arial" w:hAnsi="Arial" w:cs="Arial"/>
        </w:rPr>
        <w:lastRenderedPageBreak/>
        <w:t>Entwicklungen,</w:t>
      </w:r>
      <w:r w:rsidR="007F3AC0">
        <w:rPr>
          <w:rFonts w:ascii="Arial" w:hAnsi="Arial" w:cs="Arial"/>
        </w:rPr>
        <w:t xml:space="preserve"> </w:t>
      </w:r>
      <w:r w:rsidR="007B7FCE">
        <w:rPr>
          <w:rFonts w:ascii="Arial" w:hAnsi="Arial" w:cs="Arial"/>
        </w:rPr>
        <w:t>das heißt</w:t>
      </w:r>
      <w:r w:rsidR="00757049">
        <w:rPr>
          <w:rFonts w:ascii="Arial" w:hAnsi="Arial" w:cs="Arial"/>
        </w:rPr>
        <w:t xml:space="preserve"> die </w:t>
      </w:r>
      <w:r w:rsidR="00851C47">
        <w:rPr>
          <w:rFonts w:ascii="Arial" w:hAnsi="Arial" w:cs="Arial"/>
        </w:rPr>
        <w:t xml:space="preserve">neuen </w:t>
      </w:r>
      <w:r w:rsidR="00757049">
        <w:rPr>
          <w:rFonts w:ascii="Arial" w:hAnsi="Arial" w:cs="Arial"/>
        </w:rPr>
        <w:t>Kinder-Richtlinien sowie d</w:t>
      </w:r>
      <w:r w:rsidR="002E490E">
        <w:rPr>
          <w:rFonts w:ascii="Arial" w:hAnsi="Arial" w:cs="Arial"/>
        </w:rPr>
        <w:t>as Präventionsgesetz und die sich daraus ergebenden Maßnahmen zur Kariesprophylaxe bei Kleinkindern bis zum 30. Lebensmonat</w:t>
      </w:r>
      <w:r w:rsidR="007B7FCE">
        <w:rPr>
          <w:rFonts w:ascii="Arial" w:hAnsi="Arial" w:cs="Arial"/>
        </w:rPr>
        <w:t xml:space="preserve"> sind sehr zu begrüßen“, freut sich Zimmer.</w:t>
      </w:r>
      <w:r w:rsidR="002E490E">
        <w:rPr>
          <w:rFonts w:ascii="Arial" w:hAnsi="Arial" w:cs="Arial"/>
        </w:rPr>
        <w:t xml:space="preserve"> </w:t>
      </w:r>
      <w:r w:rsidR="007B7FCE">
        <w:rPr>
          <w:rFonts w:ascii="Arial" w:hAnsi="Arial" w:cs="Arial"/>
        </w:rPr>
        <w:t>„</w:t>
      </w:r>
      <w:r w:rsidR="002E490E">
        <w:rPr>
          <w:rFonts w:ascii="Arial" w:hAnsi="Arial" w:cs="Arial"/>
        </w:rPr>
        <w:t>Auf längere Sicht erhoffen wir uns durch die verbesserte zahnärztliche Vorsorge einen</w:t>
      </w:r>
      <w:r w:rsidR="007D7474">
        <w:rPr>
          <w:rFonts w:ascii="Arial" w:hAnsi="Arial" w:cs="Arial"/>
        </w:rPr>
        <w:t xml:space="preserve"> deutlichen</w:t>
      </w:r>
      <w:r w:rsidR="002E490E">
        <w:rPr>
          <w:rFonts w:ascii="Arial" w:hAnsi="Arial" w:cs="Arial"/>
        </w:rPr>
        <w:t xml:space="preserve"> Rückgang der frühki</w:t>
      </w:r>
      <w:r w:rsidR="007B7FCE">
        <w:rPr>
          <w:rFonts w:ascii="Arial" w:hAnsi="Arial" w:cs="Arial"/>
        </w:rPr>
        <w:t>ndlichen Karies.“</w:t>
      </w:r>
    </w:p>
    <w:p w:rsidR="00495A41" w:rsidRPr="00C44AAB" w:rsidRDefault="00495A41" w:rsidP="00495A41">
      <w:pPr>
        <w:rPr>
          <w:rFonts w:ascii="Arial" w:hAnsi="Arial" w:cs="Arial"/>
          <w:b/>
        </w:rPr>
      </w:pPr>
      <w:r w:rsidRPr="00C44AAB">
        <w:rPr>
          <w:rFonts w:ascii="Arial" w:hAnsi="Arial" w:cs="Arial"/>
          <w:b/>
        </w:rPr>
        <w:t>Tab.: Ergebnisse der Krankenkassen-Umfrage der IfK</w:t>
      </w:r>
    </w:p>
    <w:p w:rsidR="00495A41" w:rsidRDefault="00495A41" w:rsidP="00495A41">
      <w:pPr>
        <w:spacing w:after="0" w:line="240" w:lineRule="auto"/>
      </w:pPr>
    </w:p>
    <w:tbl>
      <w:tblPr>
        <w:tblStyle w:val="Tabellenraster"/>
        <w:tblW w:w="9879" w:type="dxa"/>
        <w:tblInd w:w="-770" w:type="dxa"/>
        <w:tblLayout w:type="fixed"/>
        <w:tblLook w:val="04A0" w:firstRow="1" w:lastRow="0" w:firstColumn="1" w:lastColumn="0" w:noHBand="0" w:noVBand="1"/>
      </w:tblPr>
      <w:tblGrid>
        <w:gridCol w:w="3699"/>
        <w:gridCol w:w="387"/>
        <w:gridCol w:w="386"/>
        <w:gridCol w:w="386"/>
        <w:gridCol w:w="386"/>
        <w:gridCol w:w="387"/>
        <w:gridCol w:w="386"/>
        <w:gridCol w:w="386"/>
        <w:gridCol w:w="386"/>
        <w:gridCol w:w="387"/>
        <w:gridCol w:w="515"/>
        <w:gridCol w:w="515"/>
        <w:gridCol w:w="386"/>
        <w:gridCol w:w="515"/>
        <w:gridCol w:w="386"/>
        <w:gridCol w:w="386"/>
      </w:tblGrid>
      <w:tr w:rsidR="00495A41" w:rsidTr="0052302E">
        <w:trPr>
          <w:cantSplit/>
          <w:trHeight w:val="3160"/>
        </w:trPr>
        <w:tc>
          <w:tcPr>
            <w:tcW w:w="3699" w:type="dxa"/>
          </w:tcPr>
          <w:p w:rsidR="00495A41" w:rsidRPr="007C2FD2" w:rsidRDefault="00495A41" w:rsidP="0052302E">
            <w:pPr>
              <w:rPr>
                <w:rFonts w:asciiTheme="minorHAnsi" w:hAnsiTheme="minorHAnsi"/>
                <w:sz w:val="20"/>
                <w:szCs w:val="20"/>
              </w:rPr>
            </w:pPr>
          </w:p>
        </w:tc>
        <w:tc>
          <w:tcPr>
            <w:tcW w:w="387" w:type="dxa"/>
            <w:textDirection w:val="btLr"/>
          </w:tcPr>
          <w:p w:rsidR="00495A41" w:rsidRPr="007C2FD2" w:rsidRDefault="00495A41" w:rsidP="0052302E">
            <w:pPr>
              <w:ind w:left="113" w:right="113"/>
              <w:rPr>
                <w:rFonts w:asciiTheme="minorHAnsi" w:hAnsiTheme="minorHAnsi"/>
                <w:b/>
                <w:bCs/>
                <w:color w:val="000000"/>
                <w:sz w:val="20"/>
                <w:szCs w:val="20"/>
              </w:rPr>
            </w:pPr>
            <w:r w:rsidRPr="007C2FD2">
              <w:rPr>
                <w:rFonts w:asciiTheme="minorHAnsi" w:hAnsiTheme="minorHAnsi"/>
                <w:b/>
                <w:bCs/>
                <w:color w:val="000000"/>
                <w:sz w:val="20"/>
                <w:szCs w:val="20"/>
              </w:rPr>
              <w:t>Krankenkasse</w:t>
            </w:r>
          </w:p>
          <w:p w:rsidR="00495A41" w:rsidRPr="007C2FD2" w:rsidRDefault="00495A41" w:rsidP="0052302E">
            <w:pPr>
              <w:ind w:left="113" w:right="113"/>
              <w:rPr>
                <w:rFonts w:asciiTheme="minorHAnsi" w:hAnsiTheme="minorHAnsi"/>
                <w:sz w:val="20"/>
                <w:szCs w:val="20"/>
              </w:rPr>
            </w:pPr>
          </w:p>
        </w:tc>
        <w:tc>
          <w:tcPr>
            <w:tcW w:w="386"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actimonda BKK</w:t>
            </w:r>
          </w:p>
          <w:p w:rsidR="00495A41" w:rsidRPr="007C2FD2" w:rsidRDefault="00495A41" w:rsidP="0052302E">
            <w:pPr>
              <w:ind w:left="113" w:right="113"/>
              <w:rPr>
                <w:rFonts w:asciiTheme="minorHAnsi" w:hAnsiTheme="minorHAnsi"/>
                <w:bCs/>
                <w:color w:val="000000"/>
                <w:sz w:val="20"/>
                <w:szCs w:val="20"/>
              </w:rPr>
            </w:pPr>
          </w:p>
        </w:tc>
        <w:tc>
          <w:tcPr>
            <w:tcW w:w="386"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Bertelsmann BKK</w:t>
            </w:r>
          </w:p>
          <w:p w:rsidR="00495A41" w:rsidRPr="007C2FD2" w:rsidRDefault="00495A41" w:rsidP="0052302E">
            <w:pPr>
              <w:ind w:left="113" w:right="113"/>
              <w:rPr>
                <w:rFonts w:asciiTheme="minorHAnsi" w:hAnsiTheme="minorHAnsi"/>
                <w:bCs/>
                <w:color w:val="000000"/>
                <w:sz w:val="20"/>
                <w:szCs w:val="20"/>
              </w:rPr>
            </w:pPr>
          </w:p>
        </w:tc>
        <w:tc>
          <w:tcPr>
            <w:tcW w:w="386"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BIG direkt gesund</w:t>
            </w:r>
          </w:p>
          <w:p w:rsidR="00495A41" w:rsidRPr="007C2FD2" w:rsidRDefault="00495A41" w:rsidP="0052302E">
            <w:pPr>
              <w:ind w:left="113" w:right="113"/>
              <w:rPr>
                <w:rFonts w:asciiTheme="minorHAnsi" w:hAnsiTheme="minorHAnsi"/>
                <w:bCs/>
                <w:color w:val="000000"/>
                <w:sz w:val="20"/>
                <w:szCs w:val="20"/>
              </w:rPr>
            </w:pPr>
          </w:p>
        </w:tc>
        <w:tc>
          <w:tcPr>
            <w:tcW w:w="387"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BKK Linde</w:t>
            </w:r>
          </w:p>
          <w:p w:rsidR="00495A41" w:rsidRPr="007C2FD2" w:rsidRDefault="00495A41" w:rsidP="0052302E">
            <w:pPr>
              <w:ind w:left="113" w:right="113"/>
              <w:rPr>
                <w:rFonts w:asciiTheme="minorHAnsi" w:hAnsiTheme="minorHAnsi"/>
                <w:bCs/>
                <w:color w:val="000000"/>
                <w:sz w:val="20"/>
                <w:szCs w:val="20"/>
              </w:rPr>
            </w:pPr>
          </w:p>
        </w:tc>
        <w:tc>
          <w:tcPr>
            <w:tcW w:w="386"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BKK VerbundPlus</w:t>
            </w:r>
          </w:p>
          <w:p w:rsidR="00495A41" w:rsidRPr="007C2FD2" w:rsidRDefault="00495A41" w:rsidP="0052302E">
            <w:pPr>
              <w:ind w:left="113" w:right="113"/>
              <w:rPr>
                <w:rFonts w:asciiTheme="minorHAnsi" w:hAnsiTheme="minorHAnsi"/>
                <w:bCs/>
                <w:color w:val="000000"/>
                <w:sz w:val="20"/>
                <w:szCs w:val="20"/>
              </w:rPr>
            </w:pPr>
          </w:p>
        </w:tc>
        <w:tc>
          <w:tcPr>
            <w:tcW w:w="386"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BKK24</w:t>
            </w:r>
          </w:p>
          <w:p w:rsidR="00495A41" w:rsidRPr="007C2FD2" w:rsidRDefault="00495A41" w:rsidP="0052302E">
            <w:pPr>
              <w:ind w:left="113" w:right="113"/>
              <w:rPr>
                <w:rFonts w:asciiTheme="minorHAnsi" w:hAnsiTheme="minorHAnsi"/>
                <w:bCs/>
                <w:color w:val="000000"/>
                <w:sz w:val="20"/>
                <w:szCs w:val="20"/>
              </w:rPr>
            </w:pPr>
          </w:p>
        </w:tc>
        <w:tc>
          <w:tcPr>
            <w:tcW w:w="386"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Debeka BKK</w:t>
            </w:r>
          </w:p>
          <w:p w:rsidR="00495A41" w:rsidRPr="007C2FD2" w:rsidRDefault="00495A41" w:rsidP="0052302E">
            <w:pPr>
              <w:ind w:left="113" w:right="113"/>
              <w:rPr>
                <w:rFonts w:asciiTheme="minorHAnsi" w:hAnsiTheme="minorHAnsi"/>
                <w:bCs/>
                <w:color w:val="000000"/>
                <w:sz w:val="20"/>
                <w:szCs w:val="20"/>
              </w:rPr>
            </w:pPr>
          </w:p>
        </w:tc>
        <w:tc>
          <w:tcPr>
            <w:tcW w:w="387"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Deutsche BKK</w:t>
            </w:r>
          </w:p>
          <w:p w:rsidR="00495A41" w:rsidRPr="007C2FD2" w:rsidRDefault="00495A41" w:rsidP="0052302E">
            <w:pPr>
              <w:ind w:left="113" w:right="113"/>
              <w:rPr>
                <w:rFonts w:asciiTheme="minorHAnsi" w:hAnsiTheme="minorHAnsi"/>
                <w:bCs/>
                <w:color w:val="000000"/>
                <w:sz w:val="20"/>
                <w:szCs w:val="20"/>
              </w:rPr>
            </w:pPr>
          </w:p>
        </w:tc>
        <w:tc>
          <w:tcPr>
            <w:tcW w:w="515"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Die Schwenninger Betriebskrankenkasse</w:t>
            </w:r>
          </w:p>
          <w:p w:rsidR="00495A41" w:rsidRPr="007C2FD2" w:rsidRDefault="00495A41" w:rsidP="0052302E">
            <w:pPr>
              <w:ind w:left="113" w:right="113"/>
              <w:rPr>
                <w:rFonts w:asciiTheme="minorHAnsi" w:hAnsiTheme="minorHAnsi"/>
                <w:bCs/>
                <w:color w:val="000000"/>
                <w:sz w:val="20"/>
                <w:szCs w:val="20"/>
              </w:rPr>
            </w:pPr>
          </w:p>
        </w:tc>
        <w:tc>
          <w:tcPr>
            <w:tcW w:w="515"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Hanseatische Krankenkasse</w:t>
            </w:r>
          </w:p>
          <w:p w:rsidR="00495A41" w:rsidRPr="007C2FD2" w:rsidRDefault="00495A41" w:rsidP="0052302E">
            <w:pPr>
              <w:ind w:left="113" w:right="113"/>
              <w:rPr>
                <w:rFonts w:asciiTheme="minorHAnsi" w:hAnsiTheme="minorHAnsi"/>
                <w:bCs/>
                <w:color w:val="000000"/>
                <w:sz w:val="20"/>
                <w:szCs w:val="20"/>
              </w:rPr>
            </w:pPr>
          </w:p>
        </w:tc>
        <w:tc>
          <w:tcPr>
            <w:tcW w:w="386"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hkk Erste Gesundheit</w:t>
            </w:r>
          </w:p>
          <w:p w:rsidR="00495A41" w:rsidRPr="007C2FD2" w:rsidRDefault="00495A41" w:rsidP="0052302E">
            <w:pPr>
              <w:ind w:left="113" w:right="113"/>
              <w:rPr>
                <w:rFonts w:asciiTheme="minorHAnsi" w:hAnsiTheme="minorHAnsi"/>
                <w:bCs/>
                <w:color w:val="000000"/>
                <w:sz w:val="20"/>
                <w:szCs w:val="20"/>
              </w:rPr>
            </w:pPr>
          </w:p>
        </w:tc>
        <w:tc>
          <w:tcPr>
            <w:tcW w:w="515"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Kaufmännische Krankenkasse - KKH</w:t>
            </w:r>
          </w:p>
          <w:p w:rsidR="00495A41" w:rsidRPr="007C2FD2" w:rsidRDefault="00495A41" w:rsidP="0052302E">
            <w:pPr>
              <w:ind w:left="113" w:right="113"/>
              <w:rPr>
                <w:rFonts w:asciiTheme="minorHAnsi" w:hAnsiTheme="minorHAnsi"/>
                <w:bCs/>
                <w:color w:val="000000"/>
                <w:sz w:val="20"/>
                <w:szCs w:val="20"/>
              </w:rPr>
            </w:pPr>
          </w:p>
        </w:tc>
        <w:tc>
          <w:tcPr>
            <w:tcW w:w="386"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Novitas BKK</w:t>
            </w:r>
          </w:p>
          <w:p w:rsidR="00495A41" w:rsidRPr="007C2FD2" w:rsidRDefault="00495A41" w:rsidP="0052302E">
            <w:pPr>
              <w:ind w:left="113" w:right="113"/>
              <w:rPr>
                <w:rFonts w:asciiTheme="minorHAnsi" w:hAnsiTheme="minorHAnsi"/>
                <w:bCs/>
                <w:color w:val="000000"/>
                <w:sz w:val="20"/>
                <w:szCs w:val="20"/>
              </w:rPr>
            </w:pPr>
          </w:p>
        </w:tc>
        <w:tc>
          <w:tcPr>
            <w:tcW w:w="386" w:type="dxa"/>
            <w:textDirection w:val="btLr"/>
          </w:tcPr>
          <w:p w:rsidR="00495A41" w:rsidRPr="007C2FD2" w:rsidRDefault="00495A41" w:rsidP="0052302E">
            <w:pPr>
              <w:ind w:left="113" w:right="113"/>
              <w:rPr>
                <w:rFonts w:asciiTheme="minorHAnsi" w:hAnsiTheme="minorHAnsi"/>
                <w:bCs/>
                <w:color w:val="000000"/>
                <w:sz w:val="20"/>
                <w:szCs w:val="20"/>
              </w:rPr>
            </w:pPr>
            <w:r w:rsidRPr="007C2FD2">
              <w:rPr>
                <w:rFonts w:asciiTheme="minorHAnsi" w:hAnsiTheme="minorHAnsi"/>
                <w:bCs/>
                <w:color w:val="000000"/>
                <w:sz w:val="20"/>
                <w:szCs w:val="20"/>
              </w:rPr>
              <w:t>Techniker Krankenkasse</w:t>
            </w:r>
          </w:p>
          <w:p w:rsidR="00495A41" w:rsidRPr="007C2FD2" w:rsidRDefault="00495A41" w:rsidP="0052302E">
            <w:pPr>
              <w:ind w:left="113" w:right="113"/>
              <w:rPr>
                <w:rFonts w:asciiTheme="minorHAnsi" w:hAnsiTheme="minorHAnsi"/>
                <w:bCs/>
                <w:color w:val="000000"/>
                <w:sz w:val="20"/>
                <w:szCs w:val="20"/>
              </w:rPr>
            </w:pPr>
          </w:p>
        </w:tc>
      </w:tr>
      <w:tr w:rsidR="00495A41" w:rsidTr="0052302E">
        <w:trPr>
          <w:trHeight w:val="235"/>
        </w:trPr>
        <w:tc>
          <w:tcPr>
            <w:tcW w:w="3699" w:type="dxa"/>
          </w:tcPr>
          <w:p w:rsidR="00495A41" w:rsidRPr="007C2FD2" w:rsidRDefault="00495A41" w:rsidP="0052302E">
            <w:pPr>
              <w:rPr>
                <w:rFonts w:asciiTheme="minorHAnsi" w:hAnsiTheme="minorHAnsi"/>
                <w:b/>
                <w:bCs/>
                <w:color w:val="000000"/>
                <w:sz w:val="20"/>
                <w:szCs w:val="20"/>
              </w:rPr>
            </w:pPr>
            <w:r w:rsidRPr="007C2FD2">
              <w:rPr>
                <w:rFonts w:asciiTheme="minorHAnsi" w:hAnsiTheme="minorHAnsi"/>
                <w:b/>
                <w:bCs/>
                <w:color w:val="000000"/>
                <w:sz w:val="20"/>
                <w:szCs w:val="20"/>
              </w:rPr>
              <w:t>Leistungen</w:t>
            </w:r>
          </w:p>
        </w:tc>
        <w:tc>
          <w:tcPr>
            <w:tcW w:w="387" w:type="dxa"/>
          </w:tcPr>
          <w:p w:rsidR="00495A41" w:rsidRPr="007C2FD2" w:rsidRDefault="00495A41" w:rsidP="0052302E">
            <w:pPr>
              <w:rPr>
                <w:rFonts w:asciiTheme="minorHAnsi" w:hAnsiTheme="minorHAnsi"/>
                <w:sz w:val="20"/>
                <w:szCs w:val="20"/>
              </w:rPr>
            </w:pPr>
          </w:p>
        </w:tc>
        <w:tc>
          <w:tcPr>
            <w:tcW w:w="386" w:type="dxa"/>
          </w:tcPr>
          <w:p w:rsidR="00495A41" w:rsidRPr="007C2FD2" w:rsidRDefault="00495A41" w:rsidP="0052302E">
            <w:pPr>
              <w:rPr>
                <w:rFonts w:asciiTheme="minorHAnsi" w:hAnsiTheme="minorHAnsi"/>
                <w:sz w:val="20"/>
                <w:szCs w:val="20"/>
              </w:rPr>
            </w:pPr>
          </w:p>
        </w:tc>
        <w:tc>
          <w:tcPr>
            <w:tcW w:w="386" w:type="dxa"/>
          </w:tcPr>
          <w:p w:rsidR="00495A41" w:rsidRPr="007C2FD2" w:rsidRDefault="00495A41" w:rsidP="0052302E">
            <w:pPr>
              <w:ind w:left="113" w:right="113"/>
              <w:rPr>
                <w:rFonts w:asciiTheme="minorHAnsi" w:hAnsiTheme="minorHAnsi"/>
                <w:bCs/>
                <w:color w:val="000000"/>
                <w:sz w:val="20"/>
                <w:szCs w:val="20"/>
              </w:rPr>
            </w:pPr>
          </w:p>
        </w:tc>
        <w:tc>
          <w:tcPr>
            <w:tcW w:w="386" w:type="dxa"/>
          </w:tcPr>
          <w:p w:rsidR="00495A41" w:rsidRPr="007C2FD2" w:rsidRDefault="00495A41" w:rsidP="0052302E">
            <w:pPr>
              <w:ind w:left="113" w:right="113"/>
              <w:rPr>
                <w:rFonts w:asciiTheme="minorHAnsi" w:hAnsiTheme="minorHAnsi"/>
                <w:bCs/>
                <w:color w:val="000000"/>
                <w:sz w:val="20"/>
                <w:szCs w:val="20"/>
              </w:rPr>
            </w:pPr>
          </w:p>
        </w:tc>
        <w:tc>
          <w:tcPr>
            <w:tcW w:w="387" w:type="dxa"/>
          </w:tcPr>
          <w:p w:rsidR="00495A41" w:rsidRPr="007C2FD2" w:rsidRDefault="00495A41" w:rsidP="0052302E">
            <w:pPr>
              <w:ind w:left="113" w:right="113"/>
              <w:rPr>
                <w:rFonts w:asciiTheme="minorHAnsi" w:hAnsiTheme="minorHAnsi"/>
                <w:bCs/>
                <w:color w:val="000000"/>
                <w:sz w:val="20"/>
                <w:szCs w:val="20"/>
              </w:rPr>
            </w:pPr>
          </w:p>
        </w:tc>
        <w:tc>
          <w:tcPr>
            <w:tcW w:w="386" w:type="dxa"/>
          </w:tcPr>
          <w:p w:rsidR="00495A41" w:rsidRPr="007C2FD2" w:rsidRDefault="00495A41" w:rsidP="0052302E">
            <w:pPr>
              <w:ind w:left="113" w:right="113"/>
              <w:rPr>
                <w:rFonts w:asciiTheme="minorHAnsi" w:hAnsiTheme="minorHAnsi"/>
                <w:bCs/>
                <w:color w:val="000000"/>
                <w:sz w:val="20"/>
                <w:szCs w:val="20"/>
              </w:rPr>
            </w:pPr>
          </w:p>
        </w:tc>
        <w:tc>
          <w:tcPr>
            <w:tcW w:w="386" w:type="dxa"/>
          </w:tcPr>
          <w:p w:rsidR="00495A41" w:rsidRPr="007C2FD2" w:rsidRDefault="00495A41" w:rsidP="0052302E">
            <w:pPr>
              <w:ind w:left="113" w:right="113"/>
              <w:rPr>
                <w:rFonts w:asciiTheme="minorHAnsi" w:hAnsiTheme="minorHAnsi"/>
                <w:bCs/>
                <w:color w:val="000000"/>
                <w:sz w:val="20"/>
                <w:szCs w:val="20"/>
              </w:rPr>
            </w:pPr>
          </w:p>
        </w:tc>
        <w:tc>
          <w:tcPr>
            <w:tcW w:w="386" w:type="dxa"/>
          </w:tcPr>
          <w:p w:rsidR="00495A41" w:rsidRPr="007C2FD2" w:rsidRDefault="00495A41" w:rsidP="0052302E">
            <w:pPr>
              <w:ind w:left="113" w:right="113"/>
              <w:rPr>
                <w:rFonts w:asciiTheme="minorHAnsi" w:hAnsiTheme="minorHAnsi"/>
                <w:bCs/>
                <w:color w:val="000000"/>
                <w:sz w:val="20"/>
                <w:szCs w:val="20"/>
              </w:rPr>
            </w:pPr>
          </w:p>
        </w:tc>
        <w:tc>
          <w:tcPr>
            <w:tcW w:w="387" w:type="dxa"/>
          </w:tcPr>
          <w:p w:rsidR="00495A41" w:rsidRPr="007C2FD2" w:rsidRDefault="00495A41" w:rsidP="0052302E">
            <w:pPr>
              <w:ind w:left="113" w:right="113"/>
              <w:rPr>
                <w:rFonts w:asciiTheme="minorHAnsi" w:hAnsiTheme="minorHAnsi"/>
                <w:bCs/>
                <w:color w:val="000000"/>
                <w:sz w:val="20"/>
                <w:szCs w:val="20"/>
              </w:rPr>
            </w:pPr>
          </w:p>
        </w:tc>
        <w:tc>
          <w:tcPr>
            <w:tcW w:w="515" w:type="dxa"/>
          </w:tcPr>
          <w:p w:rsidR="00495A41" w:rsidRPr="007C2FD2" w:rsidRDefault="00495A41" w:rsidP="0052302E">
            <w:pPr>
              <w:ind w:left="113" w:right="113"/>
              <w:rPr>
                <w:rFonts w:asciiTheme="minorHAnsi" w:hAnsiTheme="minorHAnsi"/>
                <w:bCs/>
                <w:color w:val="000000"/>
                <w:sz w:val="20"/>
                <w:szCs w:val="20"/>
              </w:rPr>
            </w:pPr>
          </w:p>
        </w:tc>
        <w:tc>
          <w:tcPr>
            <w:tcW w:w="515" w:type="dxa"/>
          </w:tcPr>
          <w:p w:rsidR="00495A41" w:rsidRPr="007C2FD2" w:rsidRDefault="00495A41" w:rsidP="0052302E">
            <w:pPr>
              <w:ind w:left="113" w:right="113"/>
              <w:rPr>
                <w:rFonts w:asciiTheme="minorHAnsi" w:hAnsiTheme="minorHAnsi"/>
                <w:bCs/>
                <w:color w:val="000000"/>
                <w:sz w:val="20"/>
                <w:szCs w:val="20"/>
              </w:rPr>
            </w:pPr>
          </w:p>
        </w:tc>
        <w:tc>
          <w:tcPr>
            <w:tcW w:w="386" w:type="dxa"/>
          </w:tcPr>
          <w:p w:rsidR="00495A41" w:rsidRPr="007C2FD2" w:rsidRDefault="00495A41" w:rsidP="0052302E">
            <w:pPr>
              <w:ind w:left="113" w:right="113"/>
              <w:rPr>
                <w:rFonts w:asciiTheme="minorHAnsi" w:hAnsiTheme="minorHAnsi"/>
                <w:bCs/>
                <w:color w:val="000000"/>
                <w:sz w:val="20"/>
                <w:szCs w:val="20"/>
              </w:rPr>
            </w:pPr>
          </w:p>
        </w:tc>
        <w:tc>
          <w:tcPr>
            <w:tcW w:w="515" w:type="dxa"/>
          </w:tcPr>
          <w:p w:rsidR="00495A41" w:rsidRPr="007C2FD2" w:rsidRDefault="00495A41" w:rsidP="0052302E">
            <w:pPr>
              <w:ind w:left="113" w:right="113"/>
              <w:rPr>
                <w:rFonts w:asciiTheme="minorHAnsi" w:hAnsiTheme="minorHAnsi"/>
                <w:bCs/>
                <w:color w:val="000000"/>
                <w:sz w:val="20"/>
                <w:szCs w:val="20"/>
              </w:rPr>
            </w:pPr>
          </w:p>
        </w:tc>
        <w:tc>
          <w:tcPr>
            <w:tcW w:w="386" w:type="dxa"/>
          </w:tcPr>
          <w:p w:rsidR="00495A41" w:rsidRPr="007C2FD2" w:rsidRDefault="00495A41" w:rsidP="0052302E">
            <w:pPr>
              <w:ind w:left="113" w:right="113"/>
              <w:rPr>
                <w:rFonts w:asciiTheme="minorHAnsi" w:hAnsiTheme="minorHAnsi"/>
                <w:bCs/>
                <w:color w:val="000000"/>
                <w:sz w:val="20"/>
                <w:szCs w:val="20"/>
              </w:rPr>
            </w:pPr>
          </w:p>
        </w:tc>
        <w:tc>
          <w:tcPr>
            <w:tcW w:w="386" w:type="dxa"/>
          </w:tcPr>
          <w:p w:rsidR="00495A41" w:rsidRPr="007C2FD2" w:rsidRDefault="00495A41" w:rsidP="0052302E">
            <w:pPr>
              <w:ind w:left="113" w:right="113"/>
              <w:rPr>
                <w:rFonts w:asciiTheme="minorHAnsi" w:hAnsiTheme="minorHAnsi"/>
                <w:bCs/>
                <w:color w:val="000000"/>
                <w:sz w:val="20"/>
                <w:szCs w:val="20"/>
              </w:rPr>
            </w:pPr>
          </w:p>
        </w:tc>
      </w:tr>
      <w:tr w:rsidR="00495A41" w:rsidTr="0052302E">
        <w:trPr>
          <w:trHeight w:val="346"/>
        </w:trPr>
        <w:tc>
          <w:tcPr>
            <w:tcW w:w="3699" w:type="dxa"/>
          </w:tcPr>
          <w:p w:rsidR="00495A41" w:rsidRPr="007C2FD2" w:rsidRDefault="00495A41" w:rsidP="0052302E">
            <w:pPr>
              <w:rPr>
                <w:rFonts w:asciiTheme="minorHAnsi" w:hAnsiTheme="minorHAnsi"/>
                <w:sz w:val="20"/>
                <w:szCs w:val="20"/>
              </w:rPr>
            </w:pPr>
            <w:r>
              <w:rPr>
                <w:rFonts w:asciiTheme="minorHAnsi" w:hAnsiTheme="minorHAnsi"/>
                <w:sz w:val="20"/>
                <w:szCs w:val="20"/>
              </w:rPr>
              <w:t xml:space="preserve">Regelleistungen ab dem 30. </w:t>
            </w:r>
            <w:r w:rsidRPr="007C2FD2">
              <w:rPr>
                <w:rFonts w:asciiTheme="minorHAnsi" w:hAnsiTheme="minorHAnsi"/>
                <w:sz w:val="20"/>
                <w:szCs w:val="20"/>
              </w:rPr>
              <w:t>Lebensmonat</w:t>
            </w:r>
          </w:p>
          <w:p w:rsidR="00495A41" w:rsidRPr="007C2FD2" w:rsidRDefault="00495A41" w:rsidP="0052302E">
            <w:pPr>
              <w:rPr>
                <w:rFonts w:asciiTheme="minorHAnsi" w:hAnsiTheme="minorHAnsi"/>
                <w:sz w:val="20"/>
                <w:szCs w:val="20"/>
              </w:rPr>
            </w:pPr>
          </w:p>
        </w:tc>
        <w:tc>
          <w:tcPr>
            <w:tcW w:w="387" w:type="dxa"/>
          </w:tcPr>
          <w:p w:rsidR="00495A41" w:rsidRPr="007C2FD2" w:rsidRDefault="00495A41" w:rsidP="0052302E">
            <w:pPr>
              <w:rPr>
                <w:rFonts w:asciiTheme="minorHAnsi" w:hAnsiTheme="minorHAnsi"/>
                <w:sz w:val="20"/>
                <w:szCs w:val="20"/>
              </w:rPr>
            </w:pP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7"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7"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515"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515"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515"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r>
      <w:tr w:rsidR="00495A41" w:rsidTr="0052302E">
        <w:trPr>
          <w:trHeight w:val="403"/>
        </w:trPr>
        <w:tc>
          <w:tcPr>
            <w:tcW w:w="3699" w:type="dxa"/>
          </w:tcPr>
          <w:p w:rsidR="00495A41" w:rsidRPr="007C2FD2" w:rsidRDefault="00495A41" w:rsidP="0052302E">
            <w:pPr>
              <w:rPr>
                <w:rFonts w:asciiTheme="minorHAnsi" w:hAnsiTheme="minorHAnsi"/>
                <w:sz w:val="20"/>
                <w:szCs w:val="20"/>
              </w:rPr>
            </w:pPr>
            <w:r w:rsidRPr="007C2FD2">
              <w:rPr>
                <w:rFonts w:asciiTheme="minorHAnsi" w:hAnsiTheme="minorHAnsi"/>
                <w:sz w:val="20"/>
                <w:szCs w:val="20"/>
              </w:rPr>
              <w:t>Satzungsleistungen vor dem 30. Lebensmonat</w:t>
            </w:r>
          </w:p>
          <w:p w:rsidR="00495A41" w:rsidRPr="007C2FD2" w:rsidRDefault="00495A41" w:rsidP="0052302E">
            <w:pPr>
              <w:rPr>
                <w:rFonts w:asciiTheme="minorHAnsi" w:hAnsiTheme="minorHAnsi"/>
                <w:sz w:val="20"/>
                <w:szCs w:val="20"/>
              </w:rPr>
            </w:pPr>
          </w:p>
        </w:tc>
        <w:tc>
          <w:tcPr>
            <w:tcW w:w="387" w:type="dxa"/>
          </w:tcPr>
          <w:p w:rsidR="00495A41" w:rsidRPr="007C2FD2" w:rsidRDefault="00495A41" w:rsidP="0052302E">
            <w:pPr>
              <w:rPr>
                <w:rFonts w:asciiTheme="minorHAnsi" w:hAnsiTheme="minorHAnsi"/>
                <w:sz w:val="20"/>
                <w:szCs w:val="20"/>
              </w:rPr>
            </w:pPr>
          </w:p>
        </w:tc>
        <w:tc>
          <w:tcPr>
            <w:tcW w:w="386" w:type="dxa"/>
            <w:vAlign w:val="center"/>
          </w:tcPr>
          <w:p w:rsidR="00495A41" w:rsidRPr="007C2FD2" w:rsidRDefault="00495A41" w:rsidP="0052302E">
            <w:pPr>
              <w:jc w:val="center"/>
              <w:rPr>
                <w:rFonts w:asciiTheme="minorHAnsi" w:hAnsiTheme="minorHAnsi"/>
                <w:sz w:val="20"/>
                <w:szCs w:val="20"/>
              </w:rPr>
            </w:pPr>
            <w:r>
              <w:rPr>
                <w:rFonts w:asciiTheme="minorHAnsi" w:hAnsiTheme="minorHAnsi"/>
                <w:sz w:val="20"/>
                <w:szCs w:val="20"/>
              </w:rPr>
              <w:t>X</w:t>
            </w:r>
          </w:p>
        </w:tc>
        <w:tc>
          <w:tcPr>
            <w:tcW w:w="386" w:type="dxa"/>
            <w:vAlign w:val="center"/>
          </w:tcPr>
          <w:p w:rsidR="00495A41" w:rsidRPr="00291586" w:rsidRDefault="00495A41" w:rsidP="0052302E">
            <w:pPr>
              <w:jc w:val="center"/>
              <w:rPr>
                <w:rFonts w:asciiTheme="minorHAnsi" w:hAnsiTheme="minorHAnsi"/>
                <w:sz w:val="20"/>
                <w:szCs w:val="20"/>
              </w:rPr>
            </w:pPr>
            <w:r w:rsidRPr="00291586">
              <w:rPr>
                <w:rFonts w:asciiTheme="minorHAnsi" w:hAnsiTheme="minorHAnsi"/>
                <w:sz w:val="12"/>
                <w:szCs w:val="12"/>
              </w:rPr>
              <w:t>*</w:t>
            </w:r>
            <w:r w:rsidRPr="006617F0">
              <w:rPr>
                <w:rFonts w:ascii="Wingdings 2" w:hAnsi="Wingdings 2"/>
                <w:sz w:val="20"/>
                <w:szCs w:val="20"/>
              </w:rPr>
              <w:t></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7"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7"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515"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515"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515"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r>
      <w:tr w:rsidR="00495A41" w:rsidTr="0052302E">
        <w:trPr>
          <w:trHeight w:val="346"/>
        </w:trPr>
        <w:tc>
          <w:tcPr>
            <w:tcW w:w="3699" w:type="dxa"/>
          </w:tcPr>
          <w:p w:rsidR="00495A41" w:rsidRPr="007C2FD2" w:rsidRDefault="00495A41" w:rsidP="0052302E">
            <w:pPr>
              <w:rPr>
                <w:rFonts w:asciiTheme="minorHAnsi" w:hAnsiTheme="minorHAnsi"/>
                <w:sz w:val="20"/>
                <w:szCs w:val="20"/>
              </w:rPr>
            </w:pPr>
            <w:r w:rsidRPr="007C2FD2">
              <w:rPr>
                <w:rFonts w:asciiTheme="minorHAnsi" w:hAnsiTheme="minorHAnsi"/>
                <w:sz w:val="20"/>
                <w:szCs w:val="20"/>
              </w:rPr>
              <w:t>Zusatzversicherungen</w:t>
            </w:r>
          </w:p>
        </w:tc>
        <w:tc>
          <w:tcPr>
            <w:tcW w:w="387" w:type="dxa"/>
          </w:tcPr>
          <w:p w:rsidR="00495A41" w:rsidRPr="007C2FD2" w:rsidRDefault="00495A41" w:rsidP="0052302E">
            <w:pPr>
              <w:rPr>
                <w:rFonts w:asciiTheme="minorHAnsi" w:hAnsiTheme="minorHAnsi"/>
                <w:sz w:val="20"/>
                <w:szCs w:val="20"/>
              </w:rPr>
            </w:pPr>
          </w:p>
        </w:tc>
        <w:tc>
          <w:tcPr>
            <w:tcW w:w="386" w:type="dxa"/>
            <w:vAlign w:val="center"/>
          </w:tcPr>
          <w:p w:rsidR="00495A41" w:rsidRPr="007C2FD2" w:rsidRDefault="00495A41" w:rsidP="0052302E">
            <w:pPr>
              <w:jc w:val="center"/>
              <w:rPr>
                <w:rFonts w:asciiTheme="minorHAnsi" w:hAnsiTheme="minorHAnsi"/>
                <w:sz w:val="20"/>
                <w:szCs w:val="20"/>
              </w:rPr>
            </w:pPr>
            <w:r>
              <w:rPr>
                <w:rFonts w:asciiTheme="minorHAnsi" w:hAnsiTheme="minorHAnsi"/>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7"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7"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515"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515"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515"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c>
          <w:tcPr>
            <w:tcW w:w="386" w:type="dxa"/>
            <w:vAlign w:val="center"/>
          </w:tcPr>
          <w:p w:rsidR="00495A41" w:rsidRPr="007C2FD2" w:rsidRDefault="00495A41" w:rsidP="0052302E">
            <w:pPr>
              <w:ind w:left="113" w:right="113"/>
              <w:jc w:val="center"/>
              <w:rPr>
                <w:rFonts w:asciiTheme="minorHAnsi" w:hAnsiTheme="minorHAnsi"/>
                <w:bCs/>
                <w:color w:val="000000"/>
                <w:sz w:val="20"/>
                <w:szCs w:val="20"/>
              </w:rPr>
            </w:pPr>
            <w:r>
              <w:rPr>
                <w:rFonts w:asciiTheme="minorHAnsi" w:hAnsiTheme="minorHAnsi"/>
                <w:bCs/>
                <w:color w:val="000000"/>
                <w:sz w:val="20"/>
                <w:szCs w:val="20"/>
              </w:rPr>
              <w:t>X</w:t>
            </w:r>
          </w:p>
        </w:tc>
        <w:tc>
          <w:tcPr>
            <w:tcW w:w="386" w:type="dxa"/>
            <w:vAlign w:val="center"/>
          </w:tcPr>
          <w:p w:rsidR="00495A41" w:rsidRPr="006617F0" w:rsidRDefault="00495A41" w:rsidP="0052302E">
            <w:pPr>
              <w:jc w:val="center"/>
              <w:rPr>
                <w:rFonts w:ascii="Wingdings 2" w:hAnsi="Wingdings 2"/>
                <w:sz w:val="20"/>
                <w:szCs w:val="20"/>
              </w:rPr>
            </w:pPr>
            <w:r w:rsidRPr="006617F0">
              <w:rPr>
                <w:rFonts w:ascii="Wingdings 2" w:hAnsi="Wingdings 2"/>
                <w:sz w:val="20"/>
                <w:szCs w:val="20"/>
              </w:rPr>
              <w:t></w:t>
            </w:r>
          </w:p>
        </w:tc>
      </w:tr>
    </w:tbl>
    <w:p w:rsidR="00495A41" w:rsidRPr="00801DEB" w:rsidRDefault="00495A41" w:rsidP="00495A41">
      <w:pPr>
        <w:spacing w:after="0" w:line="240" w:lineRule="auto"/>
        <w:rPr>
          <w:rFonts w:asciiTheme="minorHAnsi" w:hAnsiTheme="minorHAnsi"/>
          <w:sz w:val="18"/>
          <w:szCs w:val="18"/>
        </w:rPr>
      </w:pPr>
      <w:r w:rsidRPr="00291586">
        <w:rPr>
          <w:rFonts w:asciiTheme="minorHAnsi" w:hAnsiTheme="minorHAnsi"/>
          <w:sz w:val="12"/>
          <w:szCs w:val="12"/>
        </w:rPr>
        <w:t>*</w:t>
      </w:r>
      <w:r w:rsidRPr="00801DEB">
        <w:rPr>
          <w:rFonts w:asciiTheme="minorHAnsi" w:hAnsiTheme="minorHAnsi"/>
          <w:sz w:val="18"/>
          <w:szCs w:val="18"/>
        </w:rPr>
        <w:t xml:space="preserve"> bis zu 100 € pro Kalenderjahr, konkrete Leistungen nicht vorgegeben</w:t>
      </w:r>
    </w:p>
    <w:p w:rsidR="00495A41" w:rsidRDefault="00495A41" w:rsidP="002E490E">
      <w:pPr>
        <w:jc w:val="both"/>
        <w:rPr>
          <w:rStyle w:val="Hyperlink"/>
          <w:rFonts w:ascii="Arial" w:hAnsi="Arial" w:cs="Arial"/>
          <w:color w:val="auto"/>
          <w:u w:val="none"/>
        </w:rPr>
      </w:pPr>
    </w:p>
    <w:p w:rsidR="00E27AAB" w:rsidRDefault="00A27293" w:rsidP="00A702A3">
      <w:pPr>
        <w:spacing w:after="0"/>
        <w:rPr>
          <w:rFonts w:ascii="Arial" w:hAnsi="Arial" w:cs="Arial"/>
          <w:i/>
        </w:rPr>
      </w:pPr>
      <w:r>
        <w:rPr>
          <w:rFonts w:ascii="Arial" w:hAnsi="Arial" w:cs="Arial"/>
          <w:i/>
        </w:rPr>
        <w:t>5.</w:t>
      </w:r>
      <w:r w:rsidR="00265163">
        <w:rPr>
          <w:rFonts w:ascii="Arial" w:hAnsi="Arial" w:cs="Arial"/>
          <w:i/>
        </w:rPr>
        <w:t>710</w:t>
      </w:r>
      <w:r w:rsidR="00E27AAB">
        <w:rPr>
          <w:rFonts w:ascii="Arial" w:hAnsi="Arial" w:cs="Arial"/>
          <w:i/>
        </w:rPr>
        <w:t xml:space="preserve"> Zeichen inkl. Leerzeichen</w:t>
      </w:r>
    </w:p>
    <w:p w:rsidR="00E27AAB" w:rsidRDefault="00E27AAB" w:rsidP="00A702A3">
      <w:pPr>
        <w:spacing w:after="0"/>
        <w:rPr>
          <w:rFonts w:ascii="Arial" w:hAnsi="Arial" w:cs="Arial"/>
          <w:b/>
        </w:rPr>
      </w:pPr>
    </w:p>
    <w:p w:rsidR="00E27AAB" w:rsidRDefault="00E27AAB" w:rsidP="00A702A3">
      <w:pPr>
        <w:spacing w:after="0"/>
        <w:rPr>
          <w:rFonts w:ascii="Arial" w:hAnsi="Arial" w:cs="Arial"/>
          <w:b/>
        </w:rPr>
      </w:pPr>
      <w:r>
        <w:rPr>
          <w:rFonts w:ascii="Arial" w:hAnsi="Arial" w:cs="Arial"/>
          <w:b/>
        </w:rPr>
        <w:t>Abdruck honorarfrei / Beleg erbeten</w:t>
      </w:r>
    </w:p>
    <w:p w:rsidR="00E27AAB" w:rsidRDefault="00E27AAB" w:rsidP="00A702A3">
      <w:pPr>
        <w:pStyle w:val="berschrift2"/>
        <w:rPr>
          <w:rFonts w:ascii="Arial" w:hAnsi="Arial" w:cs="Arial"/>
          <w:bCs w:val="0"/>
          <w:sz w:val="20"/>
          <w:szCs w:val="20"/>
          <w:lang w:eastAsia="en-US"/>
        </w:rPr>
      </w:pPr>
      <w:r w:rsidRPr="00A072A6">
        <w:rPr>
          <w:rFonts w:ascii="Arial" w:hAnsi="Arial" w:cs="Arial"/>
          <w:bCs w:val="0"/>
          <w:sz w:val="20"/>
          <w:szCs w:val="20"/>
          <w:lang w:eastAsia="en-US"/>
        </w:rPr>
        <w:t>Quelle</w:t>
      </w:r>
      <w:r>
        <w:rPr>
          <w:rFonts w:ascii="Arial" w:hAnsi="Arial" w:cs="Arial"/>
          <w:bCs w:val="0"/>
          <w:sz w:val="20"/>
          <w:szCs w:val="20"/>
          <w:lang w:eastAsia="en-US"/>
        </w:rPr>
        <w:t>n</w:t>
      </w:r>
      <w:r w:rsidRPr="00A072A6">
        <w:rPr>
          <w:rFonts w:ascii="Arial" w:hAnsi="Arial" w:cs="Arial"/>
          <w:bCs w:val="0"/>
          <w:sz w:val="20"/>
          <w:szCs w:val="20"/>
          <w:lang w:eastAsia="en-US"/>
        </w:rPr>
        <w:t xml:space="preserve">: </w:t>
      </w:r>
    </w:p>
    <w:p w:rsidR="0066597F" w:rsidRPr="00E15583" w:rsidRDefault="00E27AAB" w:rsidP="00A702A3">
      <w:pPr>
        <w:pStyle w:val="berschrift2"/>
        <w:numPr>
          <w:ilvl w:val="0"/>
          <w:numId w:val="1"/>
        </w:numPr>
        <w:rPr>
          <w:rFonts w:ascii="Arial" w:hAnsi="Arial" w:cs="Arial"/>
          <w:bCs w:val="0"/>
          <w:sz w:val="20"/>
          <w:szCs w:val="20"/>
          <w:lang w:eastAsia="en-US"/>
        </w:rPr>
      </w:pPr>
      <w:r w:rsidRPr="003A27D0">
        <w:rPr>
          <w:rFonts w:ascii="Arial" w:hAnsi="Arial" w:cs="Arial"/>
          <w:b w:val="0"/>
          <w:bCs w:val="0"/>
          <w:sz w:val="20"/>
          <w:szCs w:val="20"/>
          <w:lang w:eastAsia="en-US"/>
        </w:rPr>
        <w:t>Umfrage der Informationsstelle für Kariesprophylaxe</w:t>
      </w:r>
      <w:r w:rsidR="00E15583">
        <w:rPr>
          <w:rFonts w:ascii="Arial" w:hAnsi="Arial" w:cs="Arial"/>
          <w:b w:val="0"/>
          <w:bCs w:val="0"/>
          <w:sz w:val="20"/>
          <w:szCs w:val="20"/>
          <w:lang w:eastAsia="en-US"/>
        </w:rPr>
        <w:t xml:space="preserve">, </w:t>
      </w:r>
      <w:r w:rsidRPr="00E15583">
        <w:rPr>
          <w:rFonts w:ascii="Arial" w:hAnsi="Arial" w:cs="Arial"/>
          <w:b w:val="0"/>
          <w:bCs w:val="0"/>
          <w:sz w:val="20"/>
          <w:szCs w:val="20"/>
          <w:lang w:eastAsia="en-US"/>
        </w:rPr>
        <w:t xml:space="preserve">14 Teilnehmer im Zeitraum vom </w:t>
      </w:r>
      <w:r w:rsidR="004B7056" w:rsidRPr="00E15583">
        <w:rPr>
          <w:rFonts w:ascii="Arial" w:hAnsi="Arial" w:cs="Arial"/>
          <w:b w:val="0"/>
          <w:bCs w:val="0"/>
          <w:sz w:val="20"/>
          <w:szCs w:val="20"/>
          <w:lang w:eastAsia="en-US"/>
        </w:rPr>
        <w:t>13</w:t>
      </w:r>
      <w:r w:rsidRPr="00E15583">
        <w:rPr>
          <w:rFonts w:ascii="Arial" w:hAnsi="Arial" w:cs="Arial"/>
          <w:b w:val="0"/>
          <w:bCs w:val="0"/>
          <w:sz w:val="20"/>
          <w:szCs w:val="20"/>
          <w:lang w:eastAsia="en-US"/>
        </w:rPr>
        <w:t xml:space="preserve">. Juli bis </w:t>
      </w:r>
      <w:r w:rsidR="004A47D4" w:rsidRPr="00E15583">
        <w:rPr>
          <w:rFonts w:ascii="Arial" w:hAnsi="Arial" w:cs="Arial"/>
          <w:b w:val="0"/>
          <w:bCs w:val="0"/>
          <w:sz w:val="20"/>
          <w:szCs w:val="20"/>
          <w:lang w:eastAsia="en-US"/>
        </w:rPr>
        <w:t>18</w:t>
      </w:r>
      <w:r w:rsidRPr="00E15583">
        <w:rPr>
          <w:rFonts w:ascii="Arial" w:hAnsi="Arial" w:cs="Arial"/>
          <w:b w:val="0"/>
          <w:bCs w:val="0"/>
          <w:sz w:val="20"/>
          <w:szCs w:val="20"/>
          <w:lang w:eastAsia="en-US"/>
        </w:rPr>
        <w:t xml:space="preserve">. August 2015. </w:t>
      </w:r>
      <w:r w:rsidR="00A01A0C">
        <w:rPr>
          <w:rFonts w:ascii="Arial" w:hAnsi="Arial" w:cs="Arial"/>
          <w:b w:val="0"/>
          <w:bCs w:val="0"/>
          <w:sz w:val="20"/>
          <w:szCs w:val="20"/>
          <w:lang w:eastAsia="en-US"/>
        </w:rPr>
        <w:t>(siehe Infokasten)</w:t>
      </w:r>
    </w:p>
    <w:p w:rsidR="008B37CE" w:rsidRPr="00803275" w:rsidRDefault="009F4A47" w:rsidP="00A702A3">
      <w:pPr>
        <w:pStyle w:val="berschrift2"/>
        <w:numPr>
          <w:ilvl w:val="0"/>
          <w:numId w:val="1"/>
        </w:numPr>
        <w:rPr>
          <w:rFonts w:ascii="Arial" w:hAnsi="Arial" w:cs="Arial"/>
          <w:bCs w:val="0"/>
          <w:sz w:val="20"/>
          <w:szCs w:val="20"/>
          <w:lang w:eastAsia="en-US"/>
        </w:rPr>
      </w:pPr>
      <w:r>
        <w:rPr>
          <w:rFonts w:ascii="Arial" w:hAnsi="Arial" w:cs="Arial"/>
          <w:b w:val="0"/>
          <w:bCs w:val="0"/>
          <w:sz w:val="20"/>
          <w:szCs w:val="20"/>
          <w:lang w:eastAsia="en-US"/>
        </w:rPr>
        <w:t>GKV-Spitzenverband: Krankenkassenliste</w:t>
      </w:r>
      <w:r w:rsidR="00D7043F">
        <w:t xml:space="preserve"> </w:t>
      </w:r>
      <w:hyperlink r:id="rId9" w:history="1">
        <w:r w:rsidRPr="000F3DEF">
          <w:rPr>
            <w:rStyle w:val="Hyperlink"/>
            <w:rFonts w:ascii="Arial" w:hAnsi="Arial" w:cs="Arial"/>
            <w:b w:val="0"/>
            <w:bCs w:val="0"/>
            <w:sz w:val="20"/>
            <w:szCs w:val="20"/>
            <w:lang w:eastAsia="en-US"/>
          </w:rPr>
          <w:t>https://www.gkv-spitzenverband.de/service/versicherten_service/krankenkassenliste/krankenkassen.jsp</w:t>
        </w:r>
      </w:hyperlink>
      <w:r>
        <w:rPr>
          <w:rFonts w:ascii="Arial" w:hAnsi="Arial" w:cs="Arial"/>
          <w:b w:val="0"/>
          <w:bCs w:val="0"/>
          <w:sz w:val="20"/>
          <w:szCs w:val="20"/>
          <w:lang w:eastAsia="en-US"/>
        </w:rPr>
        <w:t xml:space="preserve"> </w:t>
      </w:r>
    </w:p>
    <w:p w:rsidR="00803275" w:rsidRPr="00D7043F" w:rsidRDefault="00803275" w:rsidP="00A702A3">
      <w:pPr>
        <w:pStyle w:val="berschrift2"/>
        <w:numPr>
          <w:ilvl w:val="0"/>
          <w:numId w:val="1"/>
        </w:numPr>
        <w:rPr>
          <w:rFonts w:ascii="Arial" w:hAnsi="Arial" w:cs="Arial"/>
          <w:bCs w:val="0"/>
          <w:sz w:val="20"/>
          <w:szCs w:val="20"/>
          <w:lang w:eastAsia="en-US"/>
        </w:rPr>
      </w:pPr>
      <w:r>
        <w:rPr>
          <w:rFonts w:ascii="Arial" w:hAnsi="Arial" w:cs="Arial"/>
          <w:b w:val="0"/>
          <w:bCs w:val="0"/>
          <w:sz w:val="20"/>
          <w:szCs w:val="20"/>
          <w:lang w:eastAsia="en-US"/>
        </w:rPr>
        <w:t xml:space="preserve">DAK-Gesundheit, KZVH: Pressemitteilung </w:t>
      </w:r>
      <w:r w:rsidRPr="00803275">
        <w:rPr>
          <w:rFonts w:ascii="Arial" w:hAnsi="Arial" w:cs="Arial"/>
          <w:b w:val="0"/>
          <w:bCs w:val="0"/>
          <w:sz w:val="20"/>
          <w:szCs w:val="20"/>
          <w:lang w:eastAsia="en-US"/>
        </w:rPr>
        <w:t>Bessere Zahnvorsorge für Mutter und Kind</w:t>
      </w:r>
      <w:r>
        <w:rPr>
          <w:rFonts w:ascii="Arial" w:hAnsi="Arial" w:cs="Arial"/>
          <w:b w:val="0"/>
          <w:bCs w:val="0"/>
          <w:sz w:val="20"/>
          <w:szCs w:val="20"/>
          <w:lang w:eastAsia="en-US"/>
        </w:rPr>
        <w:t>, August 2015.</w:t>
      </w:r>
    </w:p>
    <w:p w:rsidR="00D7043F" w:rsidRPr="00D7043F" w:rsidRDefault="00D7043F" w:rsidP="00D7043F">
      <w:pPr>
        <w:pStyle w:val="berschrift2"/>
        <w:numPr>
          <w:ilvl w:val="0"/>
          <w:numId w:val="1"/>
        </w:numPr>
        <w:rPr>
          <w:rFonts w:ascii="Arial" w:hAnsi="Arial" w:cs="Arial"/>
          <w:b w:val="0"/>
          <w:bCs w:val="0"/>
          <w:sz w:val="20"/>
          <w:szCs w:val="20"/>
          <w:lang w:eastAsia="en-US"/>
        </w:rPr>
      </w:pPr>
      <w:r w:rsidRPr="00BB751C">
        <w:rPr>
          <w:rFonts w:ascii="Arial" w:hAnsi="Arial" w:cs="Arial"/>
          <w:b w:val="0"/>
          <w:bCs w:val="0"/>
          <w:sz w:val="20"/>
          <w:szCs w:val="20"/>
          <w:lang w:eastAsia="en-US"/>
        </w:rPr>
        <w:lastRenderedPageBreak/>
        <w:t xml:space="preserve">Deutsche Gesellschaft für Zahn-, Mund- und Kieferheilkunde: </w:t>
      </w:r>
      <w:r>
        <w:rPr>
          <w:rFonts w:ascii="Arial" w:hAnsi="Arial" w:cs="Arial"/>
          <w:b w:val="0"/>
          <w:bCs w:val="0"/>
          <w:sz w:val="20"/>
          <w:szCs w:val="20"/>
          <w:lang w:eastAsia="en-US"/>
        </w:rPr>
        <w:t>Deutsche Mundgesundheitsstudie – DMS VI – ein kurzer Überblick, 2006</w:t>
      </w:r>
    </w:p>
    <w:p w:rsidR="00CB42DD" w:rsidRPr="00A941E4" w:rsidRDefault="0066597F" w:rsidP="00A702A3">
      <w:pPr>
        <w:pStyle w:val="berschrift2"/>
        <w:numPr>
          <w:ilvl w:val="0"/>
          <w:numId w:val="1"/>
        </w:numPr>
        <w:rPr>
          <w:rFonts w:ascii="Arial" w:hAnsi="Arial" w:cs="Arial"/>
          <w:bCs w:val="0"/>
          <w:sz w:val="20"/>
          <w:szCs w:val="20"/>
          <w:lang w:eastAsia="en-US"/>
        </w:rPr>
      </w:pPr>
      <w:r>
        <w:rPr>
          <w:rFonts w:ascii="Arial" w:hAnsi="Arial" w:cs="Arial"/>
          <w:b w:val="0"/>
          <w:bCs w:val="0"/>
          <w:sz w:val="20"/>
          <w:szCs w:val="20"/>
          <w:lang w:eastAsia="en-US"/>
        </w:rPr>
        <w:t xml:space="preserve">KZBV, Bundeszahnärztekammer: Frühkindliche Karies vermeiden. Ein Konzept zur zahnmedizinischen Prävention von Kleinkindern. Januar 2014. </w:t>
      </w:r>
    </w:p>
    <w:p w:rsidR="00A941E4" w:rsidRPr="00B422DB" w:rsidRDefault="00A941E4" w:rsidP="00E64D7F">
      <w:pPr>
        <w:pStyle w:val="berschrift2"/>
        <w:numPr>
          <w:ilvl w:val="0"/>
          <w:numId w:val="1"/>
        </w:numPr>
        <w:rPr>
          <w:rFonts w:ascii="Arial" w:hAnsi="Arial" w:cs="Arial"/>
          <w:bCs w:val="0"/>
          <w:sz w:val="20"/>
          <w:szCs w:val="20"/>
          <w:lang w:eastAsia="en-US"/>
        </w:rPr>
      </w:pPr>
      <w:r>
        <w:rPr>
          <w:rFonts w:ascii="Arial" w:hAnsi="Arial" w:cs="Arial"/>
          <w:b w:val="0"/>
          <w:bCs w:val="0"/>
          <w:sz w:val="20"/>
          <w:szCs w:val="20"/>
          <w:lang w:eastAsia="en-US"/>
        </w:rPr>
        <w:t xml:space="preserve">Leserfrage IfK: </w:t>
      </w:r>
      <w:r w:rsidR="00E64D7F" w:rsidRPr="00E64D7F">
        <w:rPr>
          <w:rFonts w:ascii="Arial" w:hAnsi="Arial" w:cs="Arial"/>
          <w:b w:val="0"/>
          <w:bCs w:val="0"/>
          <w:sz w:val="20"/>
          <w:szCs w:val="20"/>
          <w:lang w:eastAsia="en-US"/>
        </w:rPr>
        <w:t>Ab dem ersten Zahn regelmäßig zum Zahnarzt!</w:t>
      </w:r>
      <w:r w:rsidR="00E64D7F">
        <w:rPr>
          <w:rFonts w:ascii="Arial" w:hAnsi="Arial" w:cs="Arial"/>
          <w:b w:val="0"/>
          <w:bCs w:val="0"/>
          <w:sz w:val="20"/>
          <w:szCs w:val="20"/>
          <w:lang w:eastAsia="en-US"/>
        </w:rPr>
        <w:t xml:space="preserve"> </w:t>
      </w:r>
      <w:hyperlink r:id="rId10" w:history="1">
        <w:r w:rsidR="00E64D7F" w:rsidRPr="007660C8">
          <w:rPr>
            <w:rStyle w:val="Hyperlink"/>
            <w:rFonts w:ascii="Arial" w:hAnsi="Arial" w:cs="Arial"/>
            <w:b w:val="0"/>
            <w:bCs w:val="0"/>
            <w:sz w:val="20"/>
            <w:szCs w:val="20"/>
            <w:lang w:eastAsia="en-US"/>
          </w:rPr>
          <w:t>http://www.kariesvorbeugung.de/pressemeldung/article/leserfrage-ab-dem-ersten-zahn-regelmaessig-zum-zahnarzt.html</w:t>
        </w:r>
      </w:hyperlink>
      <w:r w:rsidR="00E64D7F">
        <w:rPr>
          <w:rFonts w:ascii="Arial" w:hAnsi="Arial" w:cs="Arial"/>
          <w:b w:val="0"/>
          <w:bCs w:val="0"/>
          <w:sz w:val="20"/>
          <w:szCs w:val="20"/>
          <w:lang w:eastAsia="en-US"/>
        </w:rPr>
        <w:t xml:space="preserve"> </w:t>
      </w:r>
    </w:p>
    <w:p w:rsidR="00E3407E" w:rsidRPr="00E3407E" w:rsidRDefault="00E3407E" w:rsidP="00E71576">
      <w:pPr>
        <w:pStyle w:val="berschrift2"/>
        <w:numPr>
          <w:ilvl w:val="0"/>
          <w:numId w:val="1"/>
        </w:numPr>
        <w:rPr>
          <w:rFonts w:ascii="Arial" w:hAnsi="Arial" w:cs="Arial"/>
          <w:bCs w:val="0"/>
          <w:sz w:val="20"/>
          <w:szCs w:val="20"/>
          <w:lang w:eastAsia="en-US"/>
        </w:rPr>
      </w:pPr>
      <w:r w:rsidRPr="00E3407E">
        <w:rPr>
          <w:rFonts w:ascii="Arial" w:hAnsi="Arial" w:cs="Arial"/>
          <w:b w:val="0"/>
          <w:bCs w:val="0"/>
          <w:sz w:val="20"/>
          <w:szCs w:val="20"/>
          <w:lang w:eastAsia="en-US"/>
        </w:rPr>
        <w:t>KZBV: Pünktlich zum 25. Tag der Zahngesundheit: Zahnärztliche Prävention für Kinder deutlich gestärkt.</w:t>
      </w:r>
      <w:r>
        <w:rPr>
          <w:rFonts w:ascii="Arial" w:hAnsi="Arial" w:cs="Arial"/>
          <w:bCs w:val="0"/>
          <w:sz w:val="20"/>
          <w:szCs w:val="20"/>
          <w:lang w:eastAsia="en-US"/>
        </w:rPr>
        <w:t xml:space="preserve"> </w:t>
      </w:r>
      <w:r w:rsidRPr="00E3407E">
        <w:rPr>
          <w:rFonts w:ascii="Arial" w:hAnsi="Arial" w:cs="Arial"/>
          <w:b w:val="0"/>
          <w:bCs w:val="0"/>
          <w:sz w:val="20"/>
          <w:szCs w:val="20"/>
          <w:lang w:eastAsia="en-US"/>
        </w:rPr>
        <w:t>Pressemitteilung</w:t>
      </w:r>
      <w:r>
        <w:rPr>
          <w:rFonts w:ascii="Arial" w:hAnsi="Arial" w:cs="Arial"/>
          <w:b w:val="0"/>
          <w:bCs w:val="0"/>
          <w:sz w:val="20"/>
          <w:szCs w:val="20"/>
          <w:lang w:eastAsia="en-US"/>
        </w:rPr>
        <w:t xml:space="preserve"> vom 25.09.2015. </w:t>
      </w:r>
      <w:hyperlink r:id="rId11" w:history="1">
        <w:r w:rsidR="00E71576" w:rsidRPr="00061285">
          <w:rPr>
            <w:rStyle w:val="Hyperlink"/>
            <w:rFonts w:ascii="Arial" w:hAnsi="Arial" w:cs="Arial"/>
            <w:b w:val="0"/>
            <w:bCs w:val="0"/>
            <w:sz w:val="20"/>
            <w:szCs w:val="20"/>
            <w:lang w:eastAsia="en-US"/>
          </w:rPr>
          <w:t>http://www.kzbv.de/pressemitteilung-vom-25-09-2015.967.de.html</w:t>
        </w:r>
      </w:hyperlink>
      <w:r w:rsidR="00E71576">
        <w:rPr>
          <w:rFonts w:ascii="Arial" w:hAnsi="Arial" w:cs="Arial"/>
          <w:b w:val="0"/>
          <w:bCs w:val="0"/>
          <w:sz w:val="20"/>
          <w:szCs w:val="20"/>
          <w:lang w:eastAsia="en-US"/>
        </w:rPr>
        <w:t xml:space="preserve"> </w:t>
      </w:r>
    </w:p>
    <w:p w:rsidR="00516929" w:rsidRPr="00E3407E" w:rsidRDefault="00516929" w:rsidP="00E3407E">
      <w:pPr>
        <w:pStyle w:val="berschrift2"/>
        <w:rPr>
          <w:rFonts w:ascii="Arial" w:hAnsi="Arial" w:cs="Arial"/>
          <w:bCs w:val="0"/>
          <w:sz w:val="20"/>
          <w:szCs w:val="20"/>
          <w:lang w:eastAsia="en-US"/>
        </w:rPr>
      </w:pPr>
      <w:r w:rsidRPr="00E3407E">
        <w:rPr>
          <w:rFonts w:ascii="Arial" w:hAnsi="Arial" w:cs="Arial"/>
          <w:bCs w:val="0"/>
          <w:sz w:val="20"/>
          <w:szCs w:val="20"/>
          <w:lang w:eastAsia="en-US"/>
        </w:rPr>
        <w:t xml:space="preserve">Herausgeber: </w:t>
      </w:r>
    </w:p>
    <w:p w:rsidR="00EF470E" w:rsidRDefault="00E16EFB" w:rsidP="00516929">
      <w:pPr>
        <w:pStyle w:val="berschrift2"/>
        <w:rPr>
          <w:rFonts w:ascii="Arial" w:hAnsi="Arial" w:cs="Arial"/>
          <w:b w:val="0"/>
          <w:bCs w:val="0"/>
          <w:sz w:val="20"/>
          <w:szCs w:val="20"/>
          <w:lang w:eastAsia="en-US"/>
        </w:rPr>
      </w:pPr>
      <w:r w:rsidRPr="00E16EFB">
        <w:rPr>
          <w:rFonts w:ascii="Arial" w:hAnsi="Arial" w:cs="Arial"/>
          <w:b w:val="0"/>
          <w:bCs w:val="0"/>
          <w:sz w:val="20"/>
          <w:szCs w:val="20"/>
          <w:lang w:eastAsia="en-US"/>
        </w:rPr>
        <w:t>Informationsstelle für Kariesprophylaxe</w:t>
      </w:r>
      <w:r w:rsidRPr="00E16EFB">
        <w:rPr>
          <w:rFonts w:ascii="Arial" w:hAnsi="Arial" w:cs="Arial"/>
          <w:b w:val="0"/>
          <w:bCs w:val="0"/>
          <w:sz w:val="20"/>
          <w:szCs w:val="20"/>
          <w:lang w:eastAsia="en-US"/>
        </w:rPr>
        <w:br/>
        <w:t>Katja Jung, Dirk Fischer</w:t>
      </w:r>
      <w:r w:rsidRPr="00E16EFB">
        <w:rPr>
          <w:rFonts w:ascii="Arial" w:hAnsi="Arial" w:cs="Arial"/>
          <w:b w:val="0"/>
          <w:bCs w:val="0"/>
          <w:sz w:val="20"/>
          <w:szCs w:val="20"/>
          <w:lang w:eastAsia="en-US"/>
        </w:rPr>
        <w:br/>
        <w:t xml:space="preserve">Leimenrode 29, 60322 Frankfurt </w:t>
      </w:r>
      <w:r w:rsidRPr="00E16EFB">
        <w:rPr>
          <w:rFonts w:ascii="Arial" w:hAnsi="Arial" w:cs="Arial"/>
          <w:b w:val="0"/>
          <w:bCs w:val="0"/>
          <w:sz w:val="20"/>
          <w:szCs w:val="20"/>
          <w:lang w:eastAsia="en-US"/>
        </w:rPr>
        <w:br/>
        <w:t>Telefon: 069 / 2470 6822</w:t>
      </w:r>
      <w:r w:rsidRPr="00E16EFB">
        <w:rPr>
          <w:rFonts w:ascii="Arial" w:hAnsi="Arial" w:cs="Arial"/>
          <w:b w:val="0"/>
          <w:bCs w:val="0"/>
          <w:sz w:val="20"/>
          <w:szCs w:val="20"/>
          <w:lang w:eastAsia="en-US"/>
        </w:rPr>
        <w:br/>
        <w:t>Fax: 069 / 7076 8753</w:t>
      </w:r>
      <w:r w:rsidRPr="00E16EFB">
        <w:rPr>
          <w:rFonts w:ascii="Arial" w:hAnsi="Arial" w:cs="Arial"/>
          <w:b w:val="0"/>
          <w:bCs w:val="0"/>
          <w:sz w:val="20"/>
          <w:szCs w:val="20"/>
          <w:lang w:eastAsia="en-US"/>
        </w:rPr>
        <w:br/>
        <w:t>E-Mail: daz@kariesvorbeugung.de</w:t>
      </w:r>
      <w:r w:rsidRPr="00516D62">
        <w:rPr>
          <w:rFonts w:ascii="Arial" w:hAnsi="Arial" w:cs="Arial"/>
          <w:b w:val="0"/>
          <w:bCs w:val="0"/>
          <w:sz w:val="20"/>
          <w:szCs w:val="20"/>
          <w:lang w:eastAsia="en-US"/>
        </w:rPr>
        <w:br/>
      </w:r>
      <w:hyperlink r:id="rId12" w:history="1">
        <w:r w:rsidR="00516D62" w:rsidRPr="00C73FAC">
          <w:rPr>
            <w:rStyle w:val="Hyperlink"/>
            <w:rFonts w:ascii="Arial" w:hAnsi="Arial" w:cs="Arial"/>
            <w:b w:val="0"/>
            <w:bCs w:val="0"/>
            <w:sz w:val="20"/>
            <w:szCs w:val="20"/>
            <w:lang w:eastAsia="en-US"/>
          </w:rPr>
          <w:t>www.kariesvorbeugung.de</w:t>
        </w:r>
      </w:hyperlink>
      <w:r w:rsidR="00516D62">
        <w:rPr>
          <w:rFonts w:ascii="Arial" w:hAnsi="Arial" w:cs="Arial"/>
          <w:b w:val="0"/>
          <w:bCs w:val="0"/>
          <w:sz w:val="20"/>
          <w:szCs w:val="20"/>
          <w:lang w:eastAsia="en-US"/>
        </w:rPr>
        <w:t xml:space="preserve"> </w:t>
      </w:r>
    </w:p>
    <w:p w:rsidR="00784B7F" w:rsidRDefault="00784B7F" w:rsidP="008F7B95">
      <w:pPr>
        <w:pStyle w:val="berschrift2"/>
        <w:rPr>
          <w:rFonts w:ascii="Arial" w:hAnsi="Arial" w:cs="Arial"/>
          <w:bCs w:val="0"/>
          <w:sz w:val="20"/>
          <w:szCs w:val="20"/>
          <w:lang w:eastAsia="en-US"/>
        </w:rPr>
      </w:pPr>
    </w:p>
    <w:p w:rsidR="00A01A0C" w:rsidRDefault="00A01A0C" w:rsidP="00784B7F">
      <w:pPr>
        <w:rPr>
          <w:rFonts w:asciiTheme="minorHAnsi" w:hAnsiTheme="minorHAnsi"/>
        </w:rPr>
      </w:pPr>
    </w:p>
    <w:p w:rsidR="00495A41" w:rsidRDefault="00495A41" w:rsidP="00784B7F">
      <w:pPr>
        <w:rPr>
          <w:rFonts w:asciiTheme="minorHAnsi" w:hAnsiTheme="minorHAnsi"/>
        </w:rPr>
      </w:pPr>
    </w:p>
    <w:p w:rsidR="00495A41" w:rsidRDefault="00495A41" w:rsidP="00784B7F">
      <w:pPr>
        <w:rPr>
          <w:rFonts w:asciiTheme="minorHAnsi" w:hAnsiTheme="minorHAnsi"/>
        </w:rPr>
      </w:pPr>
    </w:p>
    <w:p w:rsidR="00495A41" w:rsidRDefault="00495A41" w:rsidP="00784B7F">
      <w:pPr>
        <w:rPr>
          <w:rFonts w:asciiTheme="minorHAnsi" w:hAnsiTheme="minorHAnsi"/>
        </w:rPr>
      </w:pPr>
    </w:p>
    <w:p w:rsidR="00495A41" w:rsidRDefault="00495A41" w:rsidP="00784B7F">
      <w:pPr>
        <w:rPr>
          <w:rFonts w:asciiTheme="minorHAnsi" w:hAnsiTheme="minorHAnsi"/>
        </w:rPr>
      </w:pPr>
    </w:p>
    <w:p w:rsidR="00495A41" w:rsidRDefault="00495A41" w:rsidP="00784B7F">
      <w:pPr>
        <w:rPr>
          <w:rFonts w:asciiTheme="minorHAnsi" w:hAnsiTheme="minorHAnsi"/>
        </w:rPr>
      </w:pPr>
    </w:p>
    <w:p w:rsidR="00495A41" w:rsidRDefault="00495A41" w:rsidP="00784B7F">
      <w:pPr>
        <w:rPr>
          <w:rFonts w:asciiTheme="minorHAnsi" w:hAnsiTheme="minorHAnsi"/>
        </w:rPr>
      </w:pPr>
    </w:p>
    <w:p w:rsidR="00495A41" w:rsidRDefault="00495A41" w:rsidP="00784B7F">
      <w:pPr>
        <w:rPr>
          <w:rFonts w:asciiTheme="minorHAnsi" w:hAnsiTheme="minorHAnsi"/>
        </w:rPr>
      </w:pPr>
    </w:p>
    <w:p w:rsidR="00495A41" w:rsidRDefault="00495A41" w:rsidP="00784B7F">
      <w:pPr>
        <w:rPr>
          <w:rFonts w:asciiTheme="minorHAnsi" w:hAnsiTheme="minorHAnsi"/>
        </w:rPr>
      </w:pPr>
    </w:p>
    <w:p w:rsidR="00495A41" w:rsidRDefault="00495A41" w:rsidP="00784B7F">
      <w:pPr>
        <w:rPr>
          <w:rFonts w:asciiTheme="minorHAnsi" w:hAnsiTheme="minorHAnsi"/>
        </w:rPr>
      </w:pPr>
    </w:p>
    <w:p w:rsidR="00D3609B" w:rsidRDefault="00D3609B" w:rsidP="00495A41">
      <w:pPr>
        <w:pStyle w:val="berschrift2"/>
        <w:rPr>
          <w:rFonts w:asciiTheme="minorHAnsi" w:hAnsiTheme="minorHAnsi"/>
          <w:b w:val="0"/>
          <w:bCs w:val="0"/>
          <w:sz w:val="22"/>
          <w:szCs w:val="22"/>
          <w:lang w:eastAsia="en-US"/>
        </w:rPr>
      </w:pPr>
    </w:p>
    <w:p w:rsidR="00495A41" w:rsidRDefault="00495A41" w:rsidP="00495A41">
      <w:pPr>
        <w:pStyle w:val="berschrift2"/>
        <w:rPr>
          <w:rFonts w:ascii="Arial" w:hAnsi="Arial" w:cs="Arial"/>
          <w:bCs w:val="0"/>
          <w:sz w:val="20"/>
          <w:szCs w:val="20"/>
          <w:lang w:eastAsia="en-US"/>
        </w:rPr>
      </w:pPr>
      <w:r>
        <w:rPr>
          <w:rFonts w:ascii="Arial" w:hAnsi="Arial" w:cs="Arial"/>
          <w:bCs w:val="0"/>
          <w:sz w:val="20"/>
          <w:szCs w:val="20"/>
          <w:lang w:eastAsia="en-US"/>
        </w:rPr>
        <w:lastRenderedPageBreak/>
        <w:t xml:space="preserve">INFOKASTEN ZUR UMFRAGE </w:t>
      </w:r>
    </w:p>
    <w:tbl>
      <w:tblPr>
        <w:tblStyle w:val="Tabellenraster"/>
        <w:tblW w:w="0" w:type="auto"/>
        <w:tblLook w:val="04A0" w:firstRow="1" w:lastRow="0" w:firstColumn="1" w:lastColumn="0" w:noHBand="0" w:noVBand="1"/>
      </w:tblPr>
      <w:tblGrid>
        <w:gridCol w:w="5923"/>
      </w:tblGrid>
      <w:tr w:rsidR="00495A41" w:rsidTr="0052302E">
        <w:tc>
          <w:tcPr>
            <w:tcW w:w="5923" w:type="dxa"/>
          </w:tcPr>
          <w:p w:rsidR="00495A41" w:rsidRPr="00EE613A" w:rsidRDefault="00495A41" w:rsidP="0052302E">
            <w:pPr>
              <w:pStyle w:val="berschrift2"/>
              <w:outlineLvl w:val="1"/>
              <w:rPr>
                <w:rFonts w:ascii="Arial" w:hAnsi="Arial" w:cs="Arial"/>
                <w:bCs w:val="0"/>
                <w:sz w:val="16"/>
                <w:szCs w:val="16"/>
                <w:lang w:eastAsia="en-US"/>
              </w:rPr>
            </w:pPr>
            <w:r w:rsidRPr="00EE613A">
              <w:rPr>
                <w:rFonts w:ascii="Arial" w:hAnsi="Arial" w:cs="Arial"/>
                <w:bCs w:val="0"/>
                <w:sz w:val="16"/>
                <w:szCs w:val="16"/>
                <w:lang w:eastAsia="en-US"/>
              </w:rPr>
              <w:t xml:space="preserve">Die IfK schrieb im Juli 2015 die 42 bundesweit verfügbaren gesetzlichen Krankenkassen für die Umfrage an. An der Umfrage nahmen 14 Krankenkassen teil. Folgende Fragen wurden in der Erhebung der IfK gestellt:  </w:t>
            </w:r>
          </w:p>
          <w:p w:rsidR="00495A41" w:rsidRPr="00EE613A" w:rsidRDefault="00495A41" w:rsidP="0052302E">
            <w:pPr>
              <w:pStyle w:val="berschrift2"/>
              <w:outlineLvl w:val="1"/>
              <w:rPr>
                <w:rFonts w:ascii="Arial" w:hAnsi="Arial" w:cs="Arial"/>
                <w:b w:val="0"/>
                <w:bCs w:val="0"/>
                <w:sz w:val="16"/>
                <w:szCs w:val="16"/>
                <w:lang w:eastAsia="en-US"/>
              </w:rPr>
            </w:pPr>
            <w:r w:rsidRPr="00EE613A">
              <w:rPr>
                <w:rFonts w:ascii="Arial" w:hAnsi="Arial" w:cs="Arial"/>
                <w:b w:val="0"/>
                <w:bCs w:val="0"/>
                <w:sz w:val="16"/>
                <w:szCs w:val="16"/>
                <w:lang w:eastAsia="en-US"/>
              </w:rPr>
              <w:t>Übernehmen Sie als gesetzliche Krankenkasse für Ihre Versicherten die drei zahnärztlichen Früherkennungsuntersuchungen aus dem gesetzlichen Leistungskatalog zwischen dem 30. und 72. Lebensmonat?</w:t>
            </w:r>
          </w:p>
          <w:p w:rsidR="00495A41" w:rsidRPr="00EE613A" w:rsidRDefault="00495A41" w:rsidP="0052302E">
            <w:pPr>
              <w:pStyle w:val="berschrift2"/>
              <w:outlineLvl w:val="1"/>
              <w:rPr>
                <w:rFonts w:ascii="Arial" w:hAnsi="Arial" w:cs="Arial"/>
                <w:b w:val="0"/>
                <w:bCs w:val="0"/>
                <w:sz w:val="16"/>
                <w:szCs w:val="16"/>
                <w:lang w:eastAsia="en-US"/>
              </w:rPr>
            </w:pPr>
            <w:r w:rsidRPr="00EE613A">
              <w:rPr>
                <w:rFonts w:ascii="Arial" w:hAnsi="Arial" w:cs="Arial"/>
                <w:b w:val="0"/>
                <w:bCs w:val="0"/>
                <w:sz w:val="16"/>
                <w:szCs w:val="16"/>
                <w:lang w:eastAsia="en-US"/>
              </w:rPr>
              <w:t>Bieten Sie Satzungsleistungen (Leistungen, die eine Krankenkasse zusätzlich zu den gesetzlich festgeschriebenen Leistungen gewähren kann) zur Kariesprophylaxe durch einen Zahnarzt für Kleinkinder vor dem  30. Lebensmonat an, auch wenn keine Überweisung durch den Kinderarzt erfolgte?</w:t>
            </w:r>
          </w:p>
          <w:p w:rsidR="00495A41" w:rsidRPr="00EE613A" w:rsidRDefault="00495A41" w:rsidP="0052302E">
            <w:pPr>
              <w:pStyle w:val="berschrift2"/>
              <w:outlineLvl w:val="1"/>
              <w:rPr>
                <w:rFonts w:ascii="Arial" w:hAnsi="Arial" w:cs="Arial"/>
                <w:b w:val="0"/>
                <w:bCs w:val="0"/>
                <w:sz w:val="16"/>
                <w:szCs w:val="16"/>
                <w:lang w:eastAsia="en-US"/>
              </w:rPr>
            </w:pPr>
            <w:r w:rsidRPr="00EE613A">
              <w:rPr>
                <w:rFonts w:ascii="Arial" w:hAnsi="Arial" w:cs="Arial"/>
                <w:b w:val="0"/>
                <w:bCs w:val="0"/>
                <w:sz w:val="16"/>
                <w:szCs w:val="16"/>
                <w:lang w:eastAsia="en-US"/>
              </w:rPr>
              <w:t>Wie oft übernehmen Sie die Kosten für Kariesvorsorgeeuntersuchungen durch den Zahnarzt  vor dem 30. Lebensmonat?</w:t>
            </w:r>
          </w:p>
          <w:p w:rsidR="00495A41" w:rsidRPr="00EE613A" w:rsidRDefault="00495A41" w:rsidP="0052302E">
            <w:pPr>
              <w:pStyle w:val="berschrift2"/>
              <w:outlineLvl w:val="1"/>
              <w:rPr>
                <w:rFonts w:ascii="Arial" w:hAnsi="Arial" w:cs="Arial"/>
                <w:b w:val="0"/>
                <w:bCs w:val="0"/>
                <w:sz w:val="16"/>
                <w:szCs w:val="16"/>
                <w:lang w:eastAsia="en-US"/>
              </w:rPr>
            </w:pPr>
            <w:r w:rsidRPr="00EE613A">
              <w:rPr>
                <w:rFonts w:ascii="Arial" w:hAnsi="Arial" w:cs="Arial"/>
                <w:b w:val="0"/>
                <w:bCs w:val="0"/>
                <w:sz w:val="16"/>
                <w:szCs w:val="16"/>
                <w:lang w:eastAsia="en-US"/>
              </w:rPr>
              <w:t>Welche Leistungen sind in den Kariesvorsorgeuntersuchungen durch den Zahnarzt vor dem 30. Lebensmonat enthalten?</w:t>
            </w:r>
          </w:p>
          <w:p w:rsidR="00495A41" w:rsidRPr="00EE613A" w:rsidRDefault="00495A41" w:rsidP="0052302E">
            <w:pPr>
              <w:pStyle w:val="berschrift2"/>
              <w:outlineLvl w:val="1"/>
              <w:rPr>
                <w:rFonts w:ascii="Arial" w:hAnsi="Arial" w:cs="Arial"/>
                <w:b w:val="0"/>
                <w:bCs w:val="0"/>
                <w:sz w:val="16"/>
                <w:szCs w:val="16"/>
                <w:lang w:eastAsia="en-US"/>
              </w:rPr>
            </w:pPr>
            <w:r w:rsidRPr="00EE613A">
              <w:rPr>
                <w:rFonts w:ascii="Arial" w:hAnsi="Arial" w:cs="Arial"/>
                <w:b w:val="0"/>
                <w:bCs w:val="0"/>
                <w:sz w:val="16"/>
                <w:szCs w:val="16"/>
                <w:lang w:eastAsia="en-US"/>
              </w:rPr>
              <w:t>Können bei Ihnen Versicherungsnehmer Zusatzversicherungen zur Kariesprophylaxe durch den Zahnarzt für Kleinkinder vor dem 30. Lebensmonat abschließen?</w:t>
            </w:r>
          </w:p>
          <w:p w:rsidR="00495A41" w:rsidRPr="00EE613A" w:rsidRDefault="00495A41" w:rsidP="0052302E">
            <w:pPr>
              <w:pStyle w:val="berschrift2"/>
              <w:outlineLvl w:val="1"/>
              <w:rPr>
                <w:rFonts w:ascii="Arial" w:hAnsi="Arial" w:cs="Arial"/>
                <w:b w:val="0"/>
                <w:bCs w:val="0"/>
                <w:sz w:val="16"/>
                <w:szCs w:val="16"/>
                <w:lang w:eastAsia="en-US"/>
              </w:rPr>
            </w:pPr>
            <w:r w:rsidRPr="00EE613A">
              <w:rPr>
                <w:rFonts w:ascii="Arial" w:hAnsi="Arial" w:cs="Arial"/>
                <w:b w:val="0"/>
                <w:bCs w:val="0"/>
                <w:sz w:val="16"/>
                <w:szCs w:val="16"/>
                <w:lang w:eastAsia="en-US"/>
              </w:rPr>
              <w:t>Haben Sie Anmerkungen zur zahnärztlichen Kariesprophylaxe bei Kleinkindern vor dem 30. Lebensmonat?</w:t>
            </w:r>
          </w:p>
          <w:p w:rsidR="00495A41" w:rsidRPr="00EE613A" w:rsidRDefault="00495A41" w:rsidP="0052302E">
            <w:pPr>
              <w:pStyle w:val="berschrift2"/>
              <w:outlineLvl w:val="1"/>
              <w:rPr>
                <w:rFonts w:ascii="Arial" w:hAnsi="Arial" w:cs="Arial"/>
                <w:b w:val="0"/>
                <w:bCs w:val="0"/>
                <w:sz w:val="16"/>
                <w:szCs w:val="16"/>
                <w:lang w:eastAsia="en-US"/>
              </w:rPr>
            </w:pPr>
          </w:p>
        </w:tc>
      </w:tr>
      <w:tr w:rsidR="00495A41" w:rsidTr="0052302E">
        <w:tc>
          <w:tcPr>
            <w:tcW w:w="5923" w:type="dxa"/>
          </w:tcPr>
          <w:p w:rsidR="00495A41" w:rsidRPr="00EE613A" w:rsidRDefault="00495A41" w:rsidP="0052302E">
            <w:pPr>
              <w:pStyle w:val="berschrift2"/>
              <w:outlineLvl w:val="1"/>
              <w:rPr>
                <w:rFonts w:ascii="Arial" w:hAnsi="Arial" w:cs="Arial"/>
                <w:bCs w:val="0"/>
                <w:sz w:val="16"/>
                <w:szCs w:val="16"/>
                <w:lang w:eastAsia="en-US"/>
              </w:rPr>
            </w:pPr>
            <w:r w:rsidRPr="00EE613A">
              <w:rPr>
                <w:rFonts w:ascii="Arial" w:hAnsi="Arial" w:cs="Arial"/>
                <w:bCs w:val="0"/>
                <w:sz w:val="16"/>
                <w:szCs w:val="16"/>
                <w:lang w:eastAsia="en-US"/>
              </w:rPr>
              <w:t>Folgende Krankenkassen haben teilgenommen:</w:t>
            </w:r>
          </w:p>
          <w:p w:rsidR="00495A41" w:rsidRPr="00EE613A" w:rsidRDefault="00495A41" w:rsidP="0052302E">
            <w:pPr>
              <w:pStyle w:val="berschrift2"/>
              <w:outlineLvl w:val="1"/>
              <w:rPr>
                <w:rFonts w:ascii="Arial" w:hAnsi="Arial" w:cs="Arial"/>
                <w:b w:val="0"/>
                <w:bCs w:val="0"/>
                <w:sz w:val="16"/>
                <w:szCs w:val="16"/>
                <w:lang w:eastAsia="en-US"/>
              </w:rPr>
            </w:pPr>
            <w:r w:rsidRPr="00EE613A">
              <w:rPr>
                <w:rFonts w:ascii="Arial" w:hAnsi="Arial" w:cs="Arial"/>
                <w:b w:val="0"/>
                <w:bCs w:val="0"/>
                <w:sz w:val="16"/>
                <w:szCs w:val="16"/>
                <w:lang w:eastAsia="en-US"/>
              </w:rPr>
              <w:t>actimonda BKK, Bertelsmann BKK, BIG direkt gesund, BKK Linde, BKK VerbundPlus, BKK24, Debeka BKK, Deutsche BKK, Die Schwenninger Betriebskrankenkasse, Hanseatische Krankenkasse, hkk Erste Gesundheit, Kaufmännische, Krankenkasse – KKH, Novitas BKK, Techniker Krankenkasse</w:t>
            </w:r>
          </w:p>
          <w:p w:rsidR="00495A41" w:rsidRPr="00EE613A" w:rsidRDefault="00495A41" w:rsidP="0052302E">
            <w:pPr>
              <w:pStyle w:val="berschrift2"/>
              <w:outlineLvl w:val="1"/>
              <w:rPr>
                <w:rFonts w:ascii="Arial" w:hAnsi="Arial" w:cs="Arial"/>
                <w:bCs w:val="0"/>
                <w:sz w:val="16"/>
                <w:szCs w:val="16"/>
                <w:lang w:eastAsia="en-US"/>
              </w:rPr>
            </w:pPr>
          </w:p>
        </w:tc>
      </w:tr>
      <w:tr w:rsidR="00495A41" w:rsidTr="0052302E">
        <w:tc>
          <w:tcPr>
            <w:tcW w:w="5923" w:type="dxa"/>
          </w:tcPr>
          <w:p w:rsidR="00495A41" w:rsidRPr="00EE613A" w:rsidRDefault="00495A41" w:rsidP="0052302E">
            <w:pPr>
              <w:pStyle w:val="berschrift2"/>
              <w:outlineLvl w:val="1"/>
              <w:rPr>
                <w:rFonts w:ascii="Arial" w:hAnsi="Arial" w:cs="Arial"/>
                <w:bCs w:val="0"/>
                <w:sz w:val="16"/>
                <w:szCs w:val="16"/>
                <w:lang w:eastAsia="en-US"/>
              </w:rPr>
            </w:pPr>
            <w:r w:rsidRPr="00EE613A">
              <w:rPr>
                <w:rFonts w:ascii="Arial" w:hAnsi="Arial" w:cs="Arial"/>
                <w:bCs w:val="0"/>
                <w:sz w:val="16"/>
                <w:szCs w:val="16"/>
                <w:lang w:eastAsia="en-US"/>
              </w:rPr>
              <w:t xml:space="preserve">Folgende Krankenkassen wurden angeschrieben, haben aber nicht teilgenommen: </w:t>
            </w:r>
          </w:p>
          <w:p w:rsidR="00495A41" w:rsidRPr="00EE613A" w:rsidRDefault="00495A41" w:rsidP="0052302E">
            <w:pPr>
              <w:pStyle w:val="berschrift2"/>
              <w:outlineLvl w:val="1"/>
              <w:rPr>
                <w:rFonts w:ascii="Arial" w:hAnsi="Arial" w:cs="Arial"/>
                <w:b w:val="0"/>
                <w:bCs w:val="0"/>
                <w:sz w:val="16"/>
                <w:szCs w:val="16"/>
                <w:lang w:eastAsia="en-US"/>
              </w:rPr>
            </w:pPr>
            <w:r w:rsidRPr="00EE613A">
              <w:rPr>
                <w:rFonts w:ascii="Arial" w:hAnsi="Arial" w:cs="Arial"/>
                <w:b w:val="0"/>
                <w:bCs w:val="0"/>
                <w:sz w:val="16"/>
                <w:szCs w:val="16"/>
                <w:lang w:eastAsia="en-US"/>
              </w:rPr>
              <w:t xml:space="preserve">BAHN-BKK, BARMER GEK, Betriebskrankenkasse Mobil </w:t>
            </w:r>
            <w:proofErr w:type="spellStart"/>
            <w:r w:rsidRPr="00EE613A">
              <w:rPr>
                <w:rFonts w:ascii="Arial" w:hAnsi="Arial" w:cs="Arial"/>
                <w:b w:val="0"/>
                <w:bCs w:val="0"/>
                <w:sz w:val="16"/>
                <w:szCs w:val="16"/>
                <w:lang w:eastAsia="en-US"/>
              </w:rPr>
              <w:t>Oil</w:t>
            </w:r>
            <w:proofErr w:type="spellEnd"/>
            <w:r w:rsidRPr="00EE613A">
              <w:rPr>
                <w:rFonts w:ascii="Arial" w:hAnsi="Arial" w:cs="Arial"/>
                <w:b w:val="0"/>
                <w:bCs w:val="0"/>
                <w:sz w:val="16"/>
                <w:szCs w:val="16"/>
                <w:lang w:eastAsia="en-US"/>
              </w:rPr>
              <w:t xml:space="preserve">, BKK Braun-Gillette, BKK </w:t>
            </w:r>
            <w:proofErr w:type="spellStart"/>
            <w:r w:rsidRPr="00EE613A">
              <w:rPr>
                <w:rFonts w:ascii="Arial" w:hAnsi="Arial" w:cs="Arial"/>
                <w:b w:val="0"/>
                <w:bCs w:val="0"/>
                <w:sz w:val="16"/>
                <w:szCs w:val="16"/>
                <w:lang w:eastAsia="en-US"/>
              </w:rPr>
              <w:t>family</w:t>
            </w:r>
            <w:proofErr w:type="spellEnd"/>
            <w:r w:rsidRPr="00EE613A">
              <w:rPr>
                <w:rFonts w:ascii="Arial" w:hAnsi="Arial" w:cs="Arial"/>
                <w:b w:val="0"/>
                <w:bCs w:val="0"/>
                <w:sz w:val="16"/>
                <w:szCs w:val="16"/>
                <w:lang w:eastAsia="en-US"/>
              </w:rPr>
              <w:t xml:space="preserve">, BKK </w:t>
            </w:r>
            <w:proofErr w:type="spellStart"/>
            <w:r w:rsidRPr="00EE613A">
              <w:rPr>
                <w:rFonts w:ascii="Arial" w:hAnsi="Arial" w:cs="Arial"/>
                <w:b w:val="0"/>
                <w:bCs w:val="0"/>
                <w:sz w:val="16"/>
                <w:szCs w:val="16"/>
                <w:lang w:eastAsia="en-US"/>
              </w:rPr>
              <w:t>firmus</w:t>
            </w:r>
            <w:proofErr w:type="spellEnd"/>
            <w:r w:rsidRPr="00EE613A">
              <w:rPr>
                <w:rFonts w:ascii="Arial" w:hAnsi="Arial" w:cs="Arial"/>
                <w:b w:val="0"/>
                <w:bCs w:val="0"/>
                <w:sz w:val="16"/>
                <w:szCs w:val="16"/>
                <w:lang w:eastAsia="en-US"/>
              </w:rPr>
              <w:t xml:space="preserve">, BKK Pfalz, BKK </w:t>
            </w:r>
            <w:proofErr w:type="spellStart"/>
            <w:r w:rsidRPr="00EE613A">
              <w:rPr>
                <w:rFonts w:ascii="Arial" w:hAnsi="Arial" w:cs="Arial"/>
                <w:b w:val="0"/>
                <w:bCs w:val="0"/>
                <w:sz w:val="16"/>
                <w:szCs w:val="16"/>
                <w:lang w:eastAsia="en-US"/>
              </w:rPr>
              <w:t>ProVita</w:t>
            </w:r>
            <w:proofErr w:type="spellEnd"/>
            <w:r w:rsidRPr="00EE613A">
              <w:rPr>
                <w:rFonts w:ascii="Arial" w:hAnsi="Arial" w:cs="Arial"/>
                <w:b w:val="0"/>
                <w:bCs w:val="0"/>
                <w:sz w:val="16"/>
                <w:szCs w:val="16"/>
                <w:lang w:eastAsia="en-US"/>
              </w:rPr>
              <w:t xml:space="preserve">, BKK Verkehrsbau Union (VBU), BKK vor Ort, Continentale Betriebskrankenkasse, DAK-Gesundheit, energie-BKK, Heimat Krankenkasse, IKK classic, IKK gesund plus, Knappschaft, </w:t>
            </w:r>
            <w:proofErr w:type="spellStart"/>
            <w:r w:rsidRPr="00EE613A">
              <w:rPr>
                <w:rFonts w:ascii="Arial" w:hAnsi="Arial" w:cs="Arial"/>
                <w:b w:val="0"/>
                <w:bCs w:val="0"/>
                <w:sz w:val="16"/>
                <w:szCs w:val="16"/>
                <w:lang w:eastAsia="en-US"/>
              </w:rPr>
              <w:t>pronova</w:t>
            </w:r>
            <w:proofErr w:type="spellEnd"/>
            <w:r w:rsidRPr="00EE613A">
              <w:rPr>
                <w:rFonts w:ascii="Arial" w:hAnsi="Arial" w:cs="Arial"/>
                <w:b w:val="0"/>
                <w:bCs w:val="0"/>
                <w:sz w:val="16"/>
                <w:szCs w:val="16"/>
                <w:lang w:eastAsia="en-US"/>
              </w:rPr>
              <w:t xml:space="preserve"> BKK, R+V Betriebskrankenkasse, Siemens-Betriebskrankenkasse (SBK), TUI BKK, Vereinigte BKK, AOK, Audi BKK, BKK Gildemeister Seidensticker, Salus BKK, SECURVITA BKK, WMF Betriebskrankenkasse</w:t>
            </w:r>
          </w:p>
        </w:tc>
      </w:tr>
    </w:tbl>
    <w:p w:rsidR="00495A41" w:rsidRPr="008F7B95" w:rsidRDefault="00495A41" w:rsidP="00495A41">
      <w:pPr>
        <w:pStyle w:val="berschrift2"/>
        <w:rPr>
          <w:rFonts w:ascii="Arial" w:hAnsi="Arial" w:cs="Arial"/>
          <w:bCs w:val="0"/>
          <w:sz w:val="16"/>
          <w:szCs w:val="16"/>
          <w:lang w:eastAsia="en-US"/>
        </w:rPr>
      </w:pPr>
      <w:r w:rsidRPr="008F7B95">
        <w:rPr>
          <w:rFonts w:ascii="Arial" w:hAnsi="Arial" w:cs="Arial"/>
          <w:bCs w:val="0"/>
          <w:sz w:val="16"/>
          <w:szCs w:val="16"/>
          <w:lang w:eastAsia="en-US"/>
        </w:rPr>
        <w:t xml:space="preserve">Anmerkung: Die IfK übernimmt für Inhalt und Vollständigkeit der Angaben keine Gewähr. Die Angaben beruhen auf freiwilligen Selbstauskünften der Krankenkassen, die an der Umfrage teilgenommen haben. </w:t>
      </w:r>
    </w:p>
    <w:p w:rsidR="00784B7F" w:rsidRPr="00516929" w:rsidRDefault="00784B7F" w:rsidP="008F7B95">
      <w:pPr>
        <w:pStyle w:val="berschrift2"/>
        <w:rPr>
          <w:rFonts w:ascii="Arial" w:hAnsi="Arial" w:cs="Arial"/>
          <w:bCs w:val="0"/>
          <w:sz w:val="20"/>
          <w:szCs w:val="20"/>
          <w:lang w:eastAsia="en-US"/>
        </w:rPr>
      </w:pPr>
    </w:p>
    <w:sectPr w:rsidR="00784B7F" w:rsidRPr="00516929" w:rsidSect="00784B7F">
      <w:headerReference w:type="even" r:id="rId13"/>
      <w:headerReference w:type="default" r:id="rId14"/>
      <w:footerReference w:type="even" r:id="rId15"/>
      <w:footerReference w:type="default" r:id="rId16"/>
      <w:headerReference w:type="first" r:id="rId17"/>
      <w:footerReference w:type="first" r:id="rId18"/>
      <w:pgSz w:w="11906" w:h="16838"/>
      <w:pgMar w:top="2835" w:right="4309"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0B" w:rsidRDefault="00074E0B" w:rsidP="007F4736">
      <w:pPr>
        <w:spacing w:after="0" w:line="240" w:lineRule="auto"/>
      </w:pPr>
      <w:r>
        <w:separator/>
      </w:r>
    </w:p>
  </w:endnote>
  <w:endnote w:type="continuationSeparator" w:id="0">
    <w:p w:rsidR="00074E0B" w:rsidRDefault="00074E0B" w:rsidP="007F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F" w:rsidRDefault="003840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F" w:rsidRDefault="003840E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F" w:rsidRDefault="003840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0B" w:rsidRDefault="00074E0B" w:rsidP="007F4736">
      <w:pPr>
        <w:spacing w:after="0" w:line="240" w:lineRule="auto"/>
      </w:pPr>
      <w:r>
        <w:separator/>
      </w:r>
    </w:p>
  </w:footnote>
  <w:footnote w:type="continuationSeparator" w:id="0">
    <w:p w:rsidR="00074E0B" w:rsidRDefault="00074E0B" w:rsidP="007F4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F" w:rsidRDefault="003840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F" w:rsidRDefault="003840E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EF" w:rsidRDefault="003840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7ED8"/>
    <w:multiLevelType w:val="hybridMultilevel"/>
    <w:tmpl w:val="BE4E658A"/>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AB"/>
    <w:rsid w:val="00004499"/>
    <w:rsid w:val="00013400"/>
    <w:rsid w:val="00014A8C"/>
    <w:rsid w:val="000254D0"/>
    <w:rsid w:val="00025691"/>
    <w:rsid w:val="00045319"/>
    <w:rsid w:val="0005155D"/>
    <w:rsid w:val="00056E44"/>
    <w:rsid w:val="00061CBA"/>
    <w:rsid w:val="00062213"/>
    <w:rsid w:val="00064F5F"/>
    <w:rsid w:val="000671C9"/>
    <w:rsid w:val="00074E0B"/>
    <w:rsid w:val="00084D57"/>
    <w:rsid w:val="000923B2"/>
    <w:rsid w:val="00093ACE"/>
    <w:rsid w:val="00094CA0"/>
    <w:rsid w:val="000A4875"/>
    <w:rsid w:val="000A77A1"/>
    <w:rsid w:val="000C2F72"/>
    <w:rsid w:val="000C348E"/>
    <w:rsid w:val="000C3733"/>
    <w:rsid w:val="000D3643"/>
    <w:rsid w:val="000D3792"/>
    <w:rsid w:val="000E261E"/>
    <w:rsid w:val="000F1980"/>
    <w:rsid w:val="00100B0B"/>
    <w:rsid w:val="00103367"/>
    <w:rsid w:val="00114FCB"/>
    <w:rsid w:val="001274B2"/>
    <w:rsid w:val="0013613A"/>
    <w:rsid w:val="001374CB"/>
    <w:rsid w:val="00137E75"/>
    <w:rsid w:val="00153B4B"/>
    <w:rsid w:val="00165FEA"/>
    <w:rsid w:val="00170E2F"/>
    <w:rsid w:val="00175F75"/>
    <w:rsid w:val="00181BC0"/>
    <w:rsid w:val="00194659"/>
    <w:rsid w:val="001A11BA"/>
    <w:rsid w:val="001A38E8"/>
    <w:rsid w:val="001A6CF8"/>
    <w:rsid w:val="001B1C57"/>
    <w:rsid w:val="001B4F10"/>
    <w:rsid w:val="001B704F"/>
    <w:rsid w:val="001C301B"/>
    <w:rsid w:val="001D67F7"/>
    <w:rsid w:val="001E4AA0"/>
    <w:rsid w:val="00200FE0"/>
    <w:rsid w:val="00205B4D"/>
    <w:rsid w:val="00222666"/>
    <w:rsid w:val="00223611"/>
    <w:rsid w:val="002265CF"/>
    <w:rsid w:val="002326DA"/>
    <w:rsid w:val="00235233"/>
    <w:rsid w:val="002446AD"/>
    <w:rsid w:val="0026217A"/>
    <w:rsid w:val="002637C2"/>
    <w:rsid w:val="00265163"/>
    <w:rsid w:val="002653CE"/>
    <w:rsid w:val="002703D4"/>
    <w:rsid w:val="002727DA"/>
    <w:rsid w:val="002779B6"/>
    <w:rsid w:val="002948AF"/>
    <w:rsid w:val="002962CC"/>
    <w:rsid w:val="002A3CE2"/>
    <w:rsid w:val="002A7BF5"/>
    <w:rsid w:val="002B33E4"/>
    <w:rsid w:val="002C2C47"/>
    <w:rsid w:val="002D7FF0"/>
    <w:rsid w:val="002E41E7"/>
    <w:rsid w:val="002E490E"/>
    <w:rsid w:val="002E63E9"/>
    <w:rsid w:val="003043A7"/>
    <w:rsid w:val="00304955"/>
    <w:rsid w:val="00305F48"/>
    <w:rsid w:val="00315446"/>
    <w:rsid w:val="00324DD2"/>
    <w:rsid w:val="003410E3"/>
    <w:rsid w:val="003421C1"/>
    <w:rsid w:val="00344D96"/>
    <w:rsid w:val="00351FE0"/>
    <w:rsid w:val="00360D47"/>
    <w:rsid w:val="00365D4B"/>
    <w:rsid w:val="00374449"/>
    <w:rsid w:val="00375203"/>
    <w:rsid w:val="003752D6"/>
    <w:rsid w:val="00375ABF"/>
    <w:rsid w:val="00377E1F"/>
    <w:rsid w:val="0038222F"/>
    <w:rsid w:val="003840EF"/>
    <w:rsid w:val="003A14C6"/>
    <w:rsid w:val="003A1D4D"/>
    <w:rsid w:val="003A37DB"/>
    <w:rsid w:val="003A606D"/>
    <w:rsid w:val="003B39EF"/>
    <w:rsid w:val="003C1177"/>
    <w:rsid w:val="003D2530"/>
    <w:rsid w:val="003D49E1"/>
    <w:rsid w:val="003D56E0"/>
    <w:rsid w:val="003E0475"/>
    <w:rsid w:val="003F674C"/>
    <w:rsid w:val="0040142C"/>
    <w:rsid w:val="004210C7"/>
    <w:rsid w:val="004236CF"/>
    <w:rsid w:val="00427192"/>
    <w:rsid w:val="0043027F"/>
    <w:rsid w:val="00436E8B"/>
    <w:rsid w:val="0044419F"/>
    <w:rsid w:val="00453433"/>
    <w:rsid w:val="004563BB"/>
    <w:rsid w:val="00462B3A"/>
    <w:rsid w:val="00466665"/>
    <w:rsid w:val="00476A54"/>
    <w:rsid w:val="004818CD"/>
    <w:rsid w:val="00484C31"/>
    <w:rsid w:val="00495A41"/>
    <w:rsid w:val="00496C6B"/>
    <w:rsid w:val="004A47D4"/>
    <w:rsid w:val="004A7D03"/>
    <w:rsid w:val="004B7056"/>
    <w:rsid w:val="004C3C4E"/>
    <w:rsid w:val="004D4C51"/>
    <w:rsid w:val="004D55B3"/>
    <w:rsid w:val="004E2DCE"/>
    <w:rsid w:val="004E5458"/>
    <w:rsid w:val="00500481"/>
    <w:rsid w:val="00512B75"/>
    <w:rsid w:val="00514F17"/>
    <w:rsid w:val="00516929"/>
    <w:rsid w:val="00516D62"/>
    <w:rsid w:val="00532618"/>
    <w:rsid w:val="00533C47"/>
    <w:rsid w:val="00536A3F"/>
    <w:rsid w:val="005423E9"/>
    <w:rsid w:val="005466B5"/>
    <w:rsid w:val="005625A9"/>
    <w:rsid w:val="00580B4D"/>
    <w:rsid w:val="005A1C0A"/>
    <w:rsid w:val="005B178D"/>
    <w:rsid w:val="005B231D"/>
    <w:rsid w:val="005B245B"/>
    <w:rsid w:val="005C040D"/>
    <w:rsid w:val="005C092F"/>
    <w:rsid w:val="005C0BA9"/>
    <w:rsid w:val="005C732B"/>
    <w:rsid w:val="005D658A"/>
    <w:rsid w:val="005E10F0"/>
    <w:rsid w:val="005E689A"/>
    <w:rsid w:val="005F21FD"/>
    <w:rsid w:val="00600D34"/>
    <w:rsid w:val="00605B17"/>
    <w:rsid w:val="0063033E"/>
    <w:rsid w:val="00632661"/>
    <w:rsid w:val="006359EB"/>
    <w:rsid w:val="00652881"/>
    <w:rsid w:val="00662635"/>
    <w:rsid w:val="0066597F"/>
    <w:rsid w:val="00665AA8"/>
    <w:rsid w:val="00666795"/>
    <w:rsid w:val="0066683F"/>
    <w:rsid w:val="006724E2"/>
    <w:rsid w:val="006920C0"/>
    <w:rsid w:val="006A7F20"/>
    <w:rsid w:val="006B3E4F"/>
    <w:rsid w:val="006D1944"/>
    <w:rsid w:val="006E5D9C"/>
    <w:rsid w:val="006F1AE2"/>
    <w:rsid w:val="006F4526"/>
    <w:rsid w:val="006F7243"/>
    <w:rsid w:val="0071622C"/>
    <w:rsid w:val="00716A5A"/>
    <w:rsid w:val="00717BA5"/>
    <w:rsid w:val="0072082E"/>
    <w:rsid w:val="00722DB9"/>
    <w:rsid w:val="00736FAA"/>
    <w:rsid w:val="007405DD"/>
    <w:rsid w:val="00742D02"/>
    <w:rsid w:val="0074390F"/>
    <w:rsid w:val="00757049"/>
    <w:rsid w:val="00761249"/>
    <w:rsid w:val="00762216"/>
    <w:rsid w:val="00784B7F"/>
    <w:rsid w:val="007858C4"/>
    <w:rsid w:val="00796210"/>
    <w:rsid w:val="007A1087"/>
    <w:rsid w:val="007A1882"/>
    <w:rsid w:val="007A58F5"/>
    <w:rsid w:val="007A7147"/>
    <w:rsid w:val="007A73C1"/>
    <w:rsid w:val="007B4620"/>
    <w:rsid w:val="007B7FCE"/>
    <w:rsid w:val="007C1B0F"/>
    <w:rsid w:val="007D1603"/>
    <w:rsid w:val="007D7474"/>
    <w:rsid w:val="007E1C82"/>
    <w:rsid w:val="007F3AC0"/>
    <w:rsid w:val="007F4736"/>
    <w:rsid w:val="00803275"/>
    <w:rsid w:val="00803DF9"/>
    <w:rsid w:val="00805F1C"/>
    <w:rsid w:val="00807B65"/>
    <w:rsid w:val="00812ED3"/>
    <w:rsid w:val="008146EC"/>
    <w:rsid w:val="00821F07"/>
    <w:rsid w:val="00822247"/>
    <w:rsid w:val="00826F50"/>
    <w:rsid w:val="00830E14"/>
    <w:rsid w:val="0083325B"/>
    <w:rsid w:val="00833E1E"/>
    <w:rsid w:val="00851C47"/>
    <w:rsid w:val="008569A0"/>
    <w:rsid w:val="00857873"/>
    <w:rsid w:val="0086468E"/>
    <w:rsid w:val="008744DA"/>
    <w:rsid w:val="008806BE"/>
    <w:rsid w:val="008858D6"/>
    <w:rsid w:val="008929D2"/>
    <w:rsid w:val="0089382D"/>
    <w:rsid w:val="008A49CD"/>
    <w:rsid w:val="008B0688"/>
    <w:rsid w:val="008B37CE"/>
    <w:rsid w:val="008C1208"/>
    <w:rsid w:val="008C12B5"/>
    <w:rsid w:val="008C32C9"/>
    <w:rsid w:val="008D0735"/>
    <w:rsid w:val="008D40BA"/>
    <w:rsid w:val="008E0F6D"/>
    <w:rsid w:val="008F4A09"/>
    <w:rsid w:val="008F60A4"/>
    <w:rsid w:val="008F631C"/>
    <w:rsid w:val="008F7B95"/>
    <w:rsid w:val="00903314"/>
    <w:rsid w:val="00904810"/>
    <w:rsid w:val="009051B8"/>
    <w:rsid w:val="00916FAD"/>
    <w:rsid w:val="00924554"/>
    <w:rsid w:val="009245D6"/>
    <w:rsid w:val="00933BE9"/>
    <w:rsid w:val="0093513E"/>
    <w:rsid w:val="0094016A"/>
    <w:rsid w:val="009410FD"/>
    <w:rsid w:val="00954C55"/>
    <w:rsid w:val="00957CFE"/>
    <w:rsid w:val="00957D17"/>
    <w:rsid w:val="0096007B"/>
    <w:rsid w:val="00971A2F"/>
    <w:rsid w:val="00974C92"/>
    <w:rsid w:val="0097754E"/>
    <w:rsid w:val="009862DB"/>
    <w:rsid w:val="009901E0"/>
    <w:rsid w:val="00993642"/>
    <w:rsid w:val="009949FE"/>
    <w:rsid w:val="00995CF2"/>
    <w:rsid w:val="009A188F"/>
    <w:rsid w:val="009A6ADF"/>
    <w:rsid w:val="009A70F0"/>
    <w:rsid w:val="009A777D"/>
    <w:rsid w:val="009B6D51"/>
    <w:rsid w:val="009C3664"/>
    <w:rsid w:val="009D48F3"/>
    <w:rsid w:val="009E2744"/>
    <w:rsid w:val="009E30B6"/>
    <w:rsid w:val="009E79AF"/>
    <w:rsid w:val="009F1282"/>
    <w:rsid w:val="009F4A47"/>
    <w:rsid w:val="00A01A0C"/>
    <w:rsid w:val="00A04A87"/>
    <w:rsid w:val="00A27293"/>
    <w:rsid w:val="00A31E37"/>
    <w:rsid w:val="00A4347B"/>
    <w:rsid w:val="00A443E5"/>
    <w:rsid w:val="00A60DD7"/>
    <w:rsid w:val="00A64108"/>
    <w:rsid w:val="00A64349"/>
    <w:rsid w:val="00A67835"/>
    <w:rsid w:val="00A702A3"/>
    <w:rsid w:val="00A70379"/>
    <w:rsid w:val="00A75AEF"/>
    <w:rsid w:val="00A7615B"/>
    <w:rsid w:val="00A77E60"/>
    <w:rsid w:val="00A8072E"/>
    <w:rsid w:val="00A84065"/>
    <w:rsid w:val="00A941E4"/>
    <w:rsid w:val="00A948EC"/>
    <w:rsid w:val="00A977C3"/>
    <w:rsid w:val="00AA14CE"/>
    <w:rsid w:val="00AA282B"/>
    <w:rsid w:val="00AB4378"/>
    <w:rsid w:val="00AD22B4"/>
    <w:rsid w:val="00AF10D1"/>
    <w:rsid w:val="00AF4378"/>
    <w:rsid w:val="00AF759D"/>
    <w:rsid w:val="00B0426C"/>
    <w:rsid w:val="00B201DA"/>
    <w:rsid w:val="00B21695"/>
    <w:rsid w:val="00B3602D"/>
    <w:rsid w:val="00B422DB"/>
    <w:rsid w:val="00B430E1"/>
    <w:rsid w:val="00B525BC"/>
    <w:rsid w:val="00B55197"/>
    <w:rsid w:val="00B60429"/>
    <w:rsid w:val="00B63FE9"/>
    <w:rsid w:val="00B6673A"/>
    <w:rsid w:val="00B85246"/>
    <w:rsid w:val="00B86363"/>
    <w:rsid w:val="00B91B57"/>
    <w:rsid w:val="00B97072"/>
    <w:rsid w:val="00B97E5E"/>
    <w:rsid w:val="00BA1D6D"/>
    <w:rsid w:val="00BB35B9"/>
    <w:rsid w:val="00BB751C"/>
    <w:rsid w:val="00BC6109"/>
    <w:rsid w:val="00BD4AD7"/>
    <w:rsid w:val="00BE1E0D"/>
    <w:rsid w:val="00BE3960"/>
    <w:rsid w:val="00BE3A50"/>
    <w:rsid w:val="00BE7B0D"/>
    <w:rsid w:val="00BF3D9A"/>
    <w:rsid w:val="00BF65DF"/>
    <w:rsid w:val="00C046C5"/>
    <w:rsid w:val="00C04EA1"/>
    <w:rsid w:val="00C07579"/>
    <w:rsid w:val="00C11637"/>
    <w:rsid w:val="00C116F3"/>
    <w:rsid w:val="00C11762"/>
    <w:rsid w:val="00C12133"/>
    <w:rsid w:val="00C153C6"/>
    <w:rsid w:val="00C16928"/>
    <w:rsid w:val="00C26260"/>
    <w:rsid w:val="00C301CB"/>
    <w:rsid w:val="00C3351A"/>
    <w:rsid w:val="00C35983"/>
    <w:rsid w:val="00C44AAB"/>
    <w:rsid w:val="00C616D5"/>
    <w:rsid w:val="00C75237"/>
    <w:rsid w:val="00C75C8B"/>
    <w:rsid w:val="00CA036C"/>
    <w:rsid w:val="00CB42DD"/>
    <w:rsid w:val="00CC19D8"/>
    <w:rsid w:val="00CC3DAA"/>
    <w:rsid w:val="00CC5E9C"/>
    <w:rsid w:val="00CE0FC4"/>
    <w:rsid w:val="00CE15DE"/>
    <w:rsid w:val="00CE2D4A"/>
    <w:rsid w:val="00CF11D6"/>
    <w:rsid w:val="00D062C5"/>
    <w:rsid w:val="00D109A0"/>
    <w:rsid w:val="00D17A0F"/>
    <w:rsid w:val="00D20365"/>
    <w:rsid w:val="00D25AE7"/>
    <w:rsid w:val="00D32BC9"/>
    <w:rsid w:val="00D335A9"/>
    <w:rsid w:val="00D3478A"/>
    <w:rsid w:val="00D3609B"/>
    <w:rsid w:val="00D37C63"/>
    <w:rsid w:val="00D41E5A"/>
    <w:rsid w:val="00D5674E"/>
    <w:rsid w:val="00D578E5"/>
    <w:rsid w:val="00D64804"/>
    <w:rsid w:val="00D65FAD"/>
    <w:rsid w:val="00D66702"/>
    <w:rsid w:val="00D669F8"/>
    <w:rsid w:val="00D7043F"/>
    <w:rsid w:val="00D763BC"/>
    <w:rsid w:val="00D855C3"/>
    <w:rsid w:val="00D85F79"/>
    <w:rsid w:val="00DA3B39"/>
    <w:rsid w:val="00DB3BA7"/>
    <w:rsid w:val="00DC2666"/>
    <w:rsid w:val="00DD4740"/>
    <w:rsid w:val="00DE0699"/>
    <w:rsid w:val="00DF220F"/>
    <w:rsid w:val="00DF6B5F"/>
    <w:rsid w:val="00DF7751"/>
    <w:rsid w:val="00E15583"/>
    <w:rsid w:val="00E16EFB"/>
    <w:rsid w:val="00E17664"/>
    <w:rsid w:val="00E247F3"/>
    <w:rsid w:val="00E27AAB"/>
    <w:rsid w:val="00E3407E"/>
    <w:rsid w:val="00E36373"/>
    <w:rsid w:val="00E427D2"/>
    <w:rsid w:val="00E5541B"/>
    <w:rsid w:val="00E5665D"/>
    <w:rsid w:val="00E64D7F"/>
    <w:rsid w:val="00E65955"/>
    <w:rsid w:val="00E71576"/>
    <w:rsid w:val="00E71718"/>
    <w:rsid w:val="00E95A1C"/>
    <w:rsid w:val="00E967F4"/>
    <w:rsid w:val="00E97D1C"/>
    <w:rsid w:val="00EB25B5"/>
    <w:rsid w:val="00EB6D1C"/>
    <w:rsid w:val="00EB76DB"/>
    <w:rsid w:val="00EC35FE"/>
    <w:rsid w:val="00EC6ADE"/>
    <w:rsid w:val="00EE3A1F"/>
    <w:rsid w:val="00EE613A"/>
    <w:rsid w:val="00EF39D7"/>
    <w:rsid w:val="00EF470E"/>
    <w:rsid w:val="00F005AE"/>
    <w:rsid w:val="00F323C9"/>
    <w:rsid w:val="00F35280"/>
    <w:rsid w:val="00F42989"/>
    <w:rsid w:val="00F43499"/>
    <w:rsid w:val="00F453C5"/>
    <w:rsid w:val="00F465AC"/>
    <w:rsid w:val="00F46BD8"/>
    <w:rsid w:val="00F46D2D"/>
    <w:rsid w:val="00F4779A"/>
    <w:rsid w:val="00F5056D"/>
    <w:rsid w:val="00F62757"/>
    <w:rsid w:val="00F740CC"/>
    <w:rsid w:val="00F7621A"/>
    <w:rsid w:val="00F81AF4"/>
    <w:rsid w:val="00F832E5"/>
    <w:rsid w:val="00F85F3C"/>
    <w:rsid w:val="00F90070"/>
    <w:rsid w:val="00F93618"/>
    <w:rsid w:val="00FA41F2"/>
    <w:rsid w:val="00FB0064"/>
    <w:rsid w:val="00FB7335"/>
    <w:rsid w:val="00FD284C"/>
    <w:rsid w:val="00FD5C1A"/>
    <w:rsid w:val="00FE0018"/>
    <w:rsid w:val="00FE2C0F"/>
    <w:rsid w:val="00FE7FC1"/>
    <w:rsid w:val="00FF0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7AAB"/>
    <w:rPr>
      <w:rFonts w:ascii="Calibri" w:eastAsia="Times New Roman" w:hAnsi="Calibri" w:cs="Times New Roman"/>
    </w:rPr>
  </w:style>
  <w:style w:type="paragraph" w:styleId="berschrift1">
    <w:name w:val="heading 1"/>
    <w:basedOn w:val="Standard"/>
    <w:next w:val="Standard"/>
    <w:link w:val="berschrift1Zchn"/>
    <w:uiPriority w:val="9"/>
    <w:qFormat/>
    <w:rsid w:val="00E34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27AAB"/>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7AAB"/>
    <w:rPr>
      <w:rFonts w:ascii="Times New Roman" w:eastAsia="Times New Roman" w:hAnsi="Times New Roman" w:cs="Times New Roman"/>
      <w:b/>
      <w:bCs/>
      <w:sz w:val="36"/>
      <w:szCs w:val="36"/>
      <w:lang w:eastAsia="de-DE"/>
    </w:rPr>
  </w:style>
  <w:style w:type="character" w:styleId="Hyperlink">
    <w:name w:val="Hyperlink"/>
    <w:rsid w:val="00E27AAB"/>
    <w:rPr>
      <w:color w:val="0000FF"/>
      <w:u w:val="single"/>
    </w:rPr>
  </w:style>
  <w:style w:type="paragraph" w:styleId="Funotentext">
    <w:name w:val="footnote text"/>
    <w:basedOn w:val="Standard"/>
    <w:link w:val="FunotentextZchn"/>
    <w:uiPriority w:val="99"/>
    <w:semiHidden/>
    <w:unhideWhenUsed/>
    <w:rsid w:val="007F47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4736"/>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7F4736"/>
    <w:rPr>
      <w:vertAlign w:val="superscript"/>
    </w:rPr>
  </w:style>
  <w:style w:type="paragraph" w:styleId="Sprechblasentext">
    <w:name w:val="Balloon Text"/>
    <w:basedOn w:val="Standard"/>
    <w:link w:val="SprechblasentextZchn"/>
    <w:uiPriority w:val="99"/>
    <w:semiHidden/>
    <w:unhideWhenUsed/>
    <w:rsid w:val="00A31E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E37"/>
    <w:rPr>
      <w:rFonts w:ascii="Tahoma" w:eastAsia="Times New Roman" w:hAnsi="Tahoma" w:cs="Tahoma"/>
      <w:sz w:val="16"/>
      <w:szCs w:val="16"/>
    </w:rPr>
  </w:style>
  <w:style w:type="table" w:styleId="Tabellenraster">
    <w:name w:val="Table Grid"/>
    <w:basedOn w:val="NormaleTabelle"/>
    <w:uiPriority w:val="59"/>
    <w:rsid w:val="009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3407E"/>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3840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40EF"/>
    <w:rPr>
      <w:rFonts w:ascii="Calibri" w:eastAsia="Times New Roman" w:hAnsi="Calibri" w:cs="Times New Roman"/>
    </w:rPr>
  </w:style>
  <w:style w:type="paragraph" w:styleId="Fuzeile">
    <w:name w:val="footer"/>
    <w:basedOn w:val="Standard"/>
    <w:link w:val="FuzeileZchn"/>
    <w:uiPriority w:val="99"/>
    <w:unhideWhenUsed/>
    <w:rsid w:val="003840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40E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7AAB"/>
    <w:rPr>
      <w:rFonts w:ascii="Calibri" w:eastAsia="Times New Roman" w:hAnsi="Calibri" w:cs="Times New Roman"/>
    </w:rPr>
  </w:style>
  <w:style w:type="paragraph" w:styleId="berschrift1">
    <w:name w:val="heading 1"/>
    <w:basedOn w:val="Standard"/>
    <w:next w:val="Standard"/>
    <w:link w:val="berschrift1Zchn"/>
    <w:uiPriority w:val="9"/>
    <w:qFormat/>
    <w:rsid w:val="00E34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27AAB"/>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7AAB"/>
    <w:rPr>
      <w:rFonts w:ascii="Times New Roman" w:eastAsia="Times New Roman" w:hAnsi="Times New Roman" w:cs="Times New Roman"/>
      <w:b/>
      <w:bCs/>
      <w:sz w:val="36"/>
      <w:szCs w:val="36"/>
      <w:lang w:eastAsia="de-DE"/>
    </w:rPr>
  </w:style>
  <w:style w:type="character" w:styleId="Hyperlink">
    <w:name w:val="Hyperlink"/>
    <w:rsid w:val="00E27AAB"/>
    <w:rPr>
      <w:color w:val="0000FF"/>
      <w:u w:val="single"/>
    </w:rPr>
  </w:style>
  <w:style w:type="paragraph" w:styleId="Funotentext">
    <w:name w:val="footnote text"/>
    <w:basedOn w:val="Standard"/>
    <w:link w:val="FunotentextZchn"/>
    <w:uiPriority w:val="99"/>
    <w:semiHidden/>
    <w:unhideWhenUsed/>
    <w:rsid w:val="007F47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4736"/>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7F4736"/>
    <w:rPr>
      <w:vertAlign w:val="superscript"/>
    </w:rPr>
  </w:style>
  <w:style w:type="paragraph" w:styleId="Sprechblasentext">
    <w:name w:val="Balloon Text"/>
    <w:basedOn w:val="Standard"/>
    <w:link w:val="SprechblasentextZchn"/>
    <w:uiPriority w:val="99"/>
    <w:semiHidden/>
    <w:unhideWhenUsed/>
    <w:rsid w:val="00A31E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E37"/>
    <w:rPr>
      <w:rFonts w:ascii="Tahoma" w:eastAsia="Times New Roman" w:hAnsi="Tahoma" w:cs="Tahoma"/>
      <w:sz w:val="16"/>
      <w:szCs w:val="16"/>
    </w:rPr>
  </w:style>
  <w:style w:type="table" w:styleId="Tabellenraster">
    <w:name w:val="Table Grid"/>
    <w:basedOn w:val="NormaleTabelle"/>
    <w:uiPriority w:val="59"/>
    <w:rsid w:val="009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3407E"/>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3840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40EF"/>
    <w:rPr>
      <w:rFonts w:ascii="Calibri" w:eastAsia="Times New Roman" w:hAnsi="Calibri" w:cs="Times New Roman"/>
    </w:rPr>
  </w:style>
  <w:style w:type="paragraph" w:styleId="Fuzeile">
    <w:name w:val="footer"/>
    <w:basedOn w:val="Standard"/>
    <w:link w:val="FuzeileZchn"/>
    <w:uiPriority w:val="99"/>
    <w:unhideWhenUsed/>
    <w:rsid w:val="003840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40E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680">
      <w:bodyDiv w:val="1"/>
      <w:marLeft w:val="0"/>
      <w:marRight w:val="0"/>
      <w:marTop w:val="0"/>
      <w:marBottom w:val="0"/>
      <w:divBdr>
        <w:top w:val="none" w:sz="0" w:space="0" w:color="auto"/>
        <w:left w:val="none" w:sz="0" w:space="0" w:color="auto"/>
        <w:bottom w:val="none" w:sz="0" w:space="0" w:color="auto"/>
        <w:right w:val="none" w:sz="0" w:space="0" w:color="auto"/>
      </w:divBdr>
    </w:div>
    <w:div w:id="246382558">
      <w:bodyDiv w:val="1"/>
      <w:marLeft w:val="0"/>
      <w:marRight w:val="0"/>
      <w:marTop w:val="0"/>
      <w:marBottom w:val="0"/>
      <w:divBdr>
        <w:top w:val="none" w:sz="0" w:space="0" w:color="auto"/>
        <w:left w:val="none" w:sz="0" w:space="0" w:color="auto"/>
        <w:bottom w:val="none" w:sz="0" w:space="0" w:color="auto"/>
        <w:right w:val="none" w:sz="0" w:space="0" w:color="auto"/>
      </w:divBdr>
      <w:divsChild>
        <w:div w:id="821041856">
          <w:marLeft w:val="0"/>
          <w:marRight w:val="0"/>
          <w:marTop w:val="0"/>
          <w:marBottom w:val="0"/>
          <w:divBdr>
            <w:top w:val="none" w:sz="0" w:space="0" w:color="auto"/>
            <w:left w:val="none" w:sz="0" w:space="0" w:color="auto"/>
            <w:bottom w:val="none" w:sz="0" w:space="0" w:color="auto"/>
            <w:right w:val="none" w:sz="0" w:space="0" w:color="auto"/>
          </w:divBdr>
        </w:div>
        <w:div w:id="1161046753">
          <w:marLeft w:val="0"/>
          <w:marRight w:val="0"/>
          <w:marTop w:val="0"/>
          <w:marBottom w:val="0"/>
          <w:divBdr>
            <w:top w:val="none" w:sz="0" w:space="0" w:color="auto"/>
            <w:left w:val="none" w:sz="0" w:space="0" w:color="auto"/>
            <w:bottom w:val="none" w:sz="0" w:space="0" w:color="auto"/>
            <w:right w:val="none" w:sz="0" w:space="0" w:color="auto"/>
          </w:divBdr>
        </w:div>
      </w:divsChild>
    </w:div>
    <w:div w:id="459686411">
      <w:bodyDiv w:val="1"/>
      <w:marLeft w:val="0"/>
      <w:marRight w:val="0"/>
      <w:marTop w:val="0"/>
      <w:marBottom w:val="0"/>
      <w:divBdr>
        <w:top w:val="none" w:sz="0" w:space="0" w:color="auto"/>
        <w:left w:val="none" w:sz="0" w:space="0" w:color="auto"/>
        <w:bottom w:val="none" w:sz="0" w:space="0" w:color="auto"/>
        <w:right w:val="none" w:sz="0" w:space="0" w:color="auto"/>
      </w:divBdr>
      <w:divsChild>
        <w:div w:id="454763113">
          <w:marLeft w:val="0"/>
          <w:marRight w:val="0"/>
          <w:marTop w:val="0"/>
          <w:marBottom w:val="0"/>
          <w:divBdr>
            <w:top w:val="none" w:sz="0" w:space="0" w:color="auto"/>
            <w:left w:val="none" w:sz="0" w:space="0" w:color="auto"/>
            <w:bottom w:val="none" w:sz="0" w:space="0" w:color="auto"/>
            <w:right w:val="none" w:sz="0" w:space="0" w:color="auto"/>
          </w:divBdr>
        </w:div>
        <w:div w:id="895705077">
          <w:marLeft w:val="0"/>
          <w:marRight w:val="0"/>
          <w:marTop w:val="0"/>
          <w:marBottom w:val="0"/>
          <w:divBdr>
            <w:top w:val="none" w:sz="0" w:space="0" w:color="auto"/>
            <w:left w:val="none" w:sz="0" w:space="0" w:color="auto"/>
            <w:bottom w:val="none" w:sz="0" w:space="0" w:color="auto"/>
            <w:right w:val="none" w:sz="0" w:space="0" w:color="auto"/>
          </w:divBdr>
        </w:div>
        <w:div w:id="1380588254">
          <w:marLeft w:val="0"/>
          <w:marRight w:val="0"/>
          <w:marTop w:val="0"/>
          <w:marBottom w:val="0"/>
          <w:divBdr>
            <w:top w:val="none" w:sz="0" w:space="0" w:color="auto"/>
            <w:left w:val="none" w:sz="0" w:space="0" w:color="auto"/>
            <w:bottom w:val="none" w:sz="0" w:space="0" w:color="auto"/>
            <w:right w:val="none" w:sz="0" w:space="0" w:color="auto"/>
          </w:divBdr>
        </w:div>
        <w:div w:id="952902875">
          <w:marLeft w:val="0"/>
          <w:marRight w:val="0"/>
          <w:marTop w:val="0"/>
          <w:marBottom w:val="0"/>
          <w:divBdr>
            <w:top w:val="none" w:sz="0" w:space="0" w:color="auto"/>
            <w:left w:val="none" w:sz="0" w:space="0" w:color="auto"/>
            <w:bottom w:val="none" w:sz="0" w:space="0" w:color="auto"/>
            <w:right w:val="none" w:sz="0" w:space="0" w:color="auto"/>
          </w:divBdr>
        </w:div>
        <w:div w:id="191725312">
          <w:marLeft w:val="0"/>
          <w:marRight w:val="0"/>
          <w:marTop w:val="0"/>
          <w:marBottom w:val="0"/>
          <w:divBdr>
            <w:top w:val="none" w:sz="0" w:space="0" w:color="auto"/>
            <w:left w:val="none" w:sz="0" w:space="0" w:color="auto"/>
            <w:bottom w:val="none" w:sz="0" w:space="0" w:color="auto"/>
            <w:right w:val="none" w:sz="0" w:space="0" w:color="auto"/>
          </w:divBdr>
        </w:div>
        <w:div w:id="1212302206">
          <w:marLeft w:val="0"/>
          <w:marRight w:val="0"/>
          <w:marTop w:val="0"/>
          <w:marBottom w:val="0"/>
          <w:divBdr>
            <w:top w:val="none" w:sz="0" w:space="0" w:color="auto"/>
            <w:left w:val="none" w:sz="0" w:space="0" w:color="auto"/>
            <w:bottom w:val="none" w:sz="0" w:space="0" w:color="auto"/>
            <w:right w:val="none" w:sz="0" w:space="0" w:color="auto"/>
          </w:divBdr>
        </w:div>
        <w:div w:id="1201286451">
          <w:marLeft w:val="0"/>
          <w:marRight w:val="0"/>
          <w:marTop w:val="0"/>
          <w:marBottom w:val="0"/>
          <w:divBdr>
            <w:top w:val="none" w:sz="0" w:space="0" w:color="auto"/>
            <w:left w:val="none" w:sz="0" w:space="0" w:color="auto"/>
            <w:bottom w:val="none" w:sz="0" w:space="0" w:color="auto"/>
            <w:right w:val="none" w:sz="0" w:space="0" w:color="auto"/>
          </w:divBdr>
        </w:div>
      </w:divsChild>
    </w:div>
    <w:div w:id="688873498">
      <w:bodyDiv w:val="1"/>
      <w:marLeft w:val="0"/>
      <w:marRight w:val="0"/>
      <w:marTop w:val="0"/>
      <w:marBottom w:val="0"/>
      <w:divBdr>
        <w:top w:val="none" w:sz="0" w:space="0" w:color="auto"/>
        <w:left w:val="none" w:sz="0" w:space="0" w:color="auto"/>
        <w:bottom w:val="none" w:sz="0" w:space="0" w:color="auto"/>
        <w:right w:val="none" w:sz="0" w:space="0" w:color="auto"/>
      </w:divBdr>
    </w:div>
    <w:div w:id="1281456612">
      <w:bodyDiv w:val="1"/>
      <w:marLeft w:val="0"/>
      <w:marRight w:val="0"/>
      <w:marTop w:val="0"/>
      <w:marBottom w:val="0"/>
      <w:divBdr>
        <w:top w:val="none" w:sz="0" w:space="0" w:color="auto"/>
        <w:left w:val="none" w:sz="0" w:space="0" w:color="auto"/>
        <w:bottom w:val="none" w:sz="0" w:space="0" w:color="auto"/>
        <w:right w:val="none" w:sz="0" w:space="0" w:color="auto"/>
      </w:divBdr>
    </w:div>
    <w:div w:id="1337146392">
      <w:bodyDiv w:val="1"/>
      <w:marLeft w:val="0"/>
      <w:marRight w:val="0"/>
      <w:marTop w:val="0"/>
      <w:marBottom w:val="0"/>
      <w:divBdr>
        <w:top w:val="none" w:sz="0" w:space="0" w:color="auto"/>
        <w:left w:val="none" w:sz="0" w:space="0" w:color="auto"/>
        <w:bottom w:val="none" w:sz="0" w:space="0" w:color="auto"/>
        <w:right w:val="none" w:sz="0" w:space="0" w:color="auto"/>
      </w:divBdr>
      <w:divsChild>
        <w:div w:id="313338116">
          <w:marLeft w:val="0"/>
          <w:marRight w:val="0"/>
          <w:marTop w:val="0"/>
          <w:marBottom w:val="0"/>
          <w:divBdr>
            <w:top w:val="none" w:sz="0" w:space="0" w:color="auto"/>
            <w:left w:val="none" w:sz="0" w:space="0" w:color="auto"/>
            <w:bottom w:val="none" w:sz="0" w:space="0" w:color="auto"/>
            <w:right w:val="none" w:sz="0" w:space="0" w:color="auto"/>
          </w:divBdr>
        </w:div>
        <w:div w:id="212889326">
          <w:marLeft w:val="0"/>
          <w:marRight w:val="0"/>
          <w:marTop w:val="0"/>
          <w:marBottom w:val="0"/>
          <w:divBdr>
            <w:top w:val="none" w:sz="0" w:space="0" w:color="auto"/>
            <w:left w:val="none" w:sz="0" w:space="0" w:color="auto"/>
            <w:bottom w:val="none" w:sz="0" w:space="0" w:color="auto"/>
            <w:right w:val="none" w:sz="0" w:space="0" w:color="auto"/>
          </w:divBdr>
        </w:div>
      </w:divsChild>
    </w:div>
    <w:div w:id="1802990044">
      <w:bodyDiv w:val="1"/>
      <w:marLeft w:val="0"/>
      <w:marRight w:val="0"/>
      <w:marTop w:val="0"/>
      <w:marBottom w:val="0"/>
      <w:divBdr>
        <w:top w:val="none" w:sz="0" w:space="0" w:color="auto"/>
        <w:left w:val="none" w:sz="0" w:space="0" w:color="auto"/>
        <w:bottom w:val="none" w:sz="0" w:space="0" w:color="auto"/>
        <w:right w:val="none" w:sz="0" w:space="0" w:color="auto"/>
      </w:divBdr>
      <w:divsChild>
        <w:div w:id="787161656">
          <w:marLeft w:val="0"/>
          <w:marRight w:val="0"/>
          <w:marTop w:val="0"/>
          <w:marBottom w:val="0"/>
          <w:divBdr>
            <w:top w:val="none" w:sz="0" w:space="0" w:color="auto"/>
            <w:left w:val="none" w:sz="0" w:space="0" w:color="auto"/>
            <w:bottom w:val="none" w:sz="0" w:space="0" w:color="auto"/>
            <w:right w:val="none" w:sz="0" w:space="0" w:color="auto"/>
          </w:divBdr>
        </w:div>
        <w:div w:id="1337727481">
          <w:marLeft w:val="0"/>
          <w:marRight w:val="0"/>
          <w:marTop w:val="0"/>
          <w:marBottom w:val="0"/>
          <w:divBdr>
            <w:top w:val="none" w:sz="0" w:space="0" w:color="auto"/>
            <w:left w:val="none" w:sz="0" w:space="0" w:color="auto"/>
            <w:bottom w:val="none" w:sz="0" w:space="0" w:color="auto"/>
            <w:right w:val="none" w:sz="0" w:space="0" w:color="auto"/>
          </w:divBdr>
        </w:div>
      </w:divsChild>
    </w:div>
    <w:div w:id="1836145419">
      <w:bodyDiv w:val="1"/>
      <w:marLeft w:val="0"/>
      <w:marRight w:val="0"/>
      <w:marTop w:val="0"/>
      <w:marBottom w:val="0"/>
      <w:divBdr>
        <w:top w:val="none" w:sz="0" w:space="0" w:color="auto"/>
        <w:left w:val="none" w:sz="0" w:space="0" w:color="auto"/>
        <w:bottom w:val="none" w:sz="0" w:space="0" w:color="auto"/>
        <w:right w:val="none" w:sz="0" w:space="0" w:color="auto"/>
      </w:divBdr>
    </w:div>
    <w:div w:id="1996176477">
      <w:bodyDiv w:val="1"/>
      <w:marLeft w:val="0"/>
      <w:marRight w:val="0"/>
      <w:marTop w:val="0"/>
      <w:marBottom w:val="0"/>
      <w:divBdr>
        <w:top w:val="none" w:sz="0" w:space="0" w:color="auto"/>
        <w:left w:val="none" w:sz="0" w:space="0" w:color="auto"/>
        <w:bottom w:val="none" w:sz="0" w:space="0" w:color="auto"/>
        <w:right w:val="none" w:sz="0" w:space="0" w:color="auto"/>
      </w:divBdr>
      <w:divsChild>
        <w:div w:id="614486440">
          <w:marLeft w:val="0"/>
          <w:marRight w:val="0"/>
          <w:marTop w:val="0"/>
          <w:marBottom w:val="0"/>
          <w:divBdr>
            <w:top w:val="none" w:sz="0" w:space="0" w:color="auto"/>
            <w:left w:val="none" w:sz="0" w:space="0" w:color="auto"/>
            <w:bottom w:val="none" w:sz="0" w:space="0" w:color="auto"/>
            <w:right w:val="none" w:sz="0" w:space="0" w:color="auto"/>
          </w:divBdr>
        </w:div>
        <w:div w:id="1073088234">
          <w:marLeft w:val="0"/>
          <w:marRight w:val="0"/>
          <w:marTop w:val="0"/>
          <w:marBottom w:val="0"/>
          <w:divBdr>
            <w:top w:val="none" w:sz="0" w:space="0" w:color="auto"/>
            <w:left w:val="none" w:sz="0" w:space="0" w:color="auto"/>
            <w:bottom w:val="none" w:sz="0" w:space="0" w:color="auto"/>
            <w:right w:val="none" w:sz="0" w:space="0" w:color="auto"/>
          </w:divBdr>
        </w:div>
        <w:div w:id="1436246210">
          <w:marLeft w:val="0"/>
          <w:marRight w:val="0"/>
          <w:marTop w:val="0"/>
          <w:marBottom w:val="0"/>
          <w:divBdr>
            <w:top w:val="none" w:sz="0" w:space="0" w:color="auto"/>
            <w:left w:val="none" w:sz="0" w:space="0" w:color="auto"/>
            <w:bottom w:val="none" w:sz="0" w:space="0" w:color="auto"/>
            <w:right w:val="none" w:sz="0" w:space="0" w:color="auto"/>
          </w:divBdr>
        </w:div>
        <w:div w:id="365327118">
          <w:marLeft w:val="0"/>
          <w:marRight w:val="0"/>
          <w:marTop w:val="0"/>
          <w:marBottom w:val="0"/>
          <w:divBdr>
            <w:top w:val="none" w:sz="0" w:space="0" w:color="auto"/>
            <w:left w:val="none" w:sz="0" w:space="0" w:color="auto"/>
            <w:bottom w:val="none" w:sz="0" w:space="0" w:color="auto"/>
            <w:right w:val="none" w:sz="0" w:space="0" w:color="auto"/>
          </w:divBdr>
        </w:div>
        <w:div w:id="23605182">
          <w:marLeft w:val="0"/>
          <w:marRight w:val="0"/>
          <w:marTop w:val="0"/>
          <w:marBottom w:val="0"/>
          <w:divBdr>
            <w:top w:val="none" w:sz="0" w:space="0" w:color="auto"/>
            <w:left w:val="none" w:sz="0" w:space="0" w:color="auto"/>
            <w:bottom w:val="none" w:sz="0" w:space="0" w:color="auto"/>
            <w:right w:val="none" w:sz="0" w:space="0" w:color="auto"/>
          </w:divBdr>
        </w:div>
        <w:div w:id="809791212">
          <w:marLeft w:val="0"/>
          <w:marRight w:val="0"/>
          <w:marTop w:val="0"/>
          <w:marBottom w:val="0"/>
          <w:divBdr>
            <w:top w:val="none" w:sz="0" w:space="0" w:color="auto"/>
            <w:left w:val="none" w:sz="0" w:space="0" w:color="auto"/>
            <w:bottom w:val="none" w:sz="0" w:space="0" w:color="auto"/>
            <w:right w:val="none" w:sz="0" w:space="0" w:color="auto"/>
          </w:divBdr>
        </w:div>
      </w:divsChild>
    </w:div>
    <w:div w:id="21261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iesvorbeugung.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zbv.de/pressemitteilung-vom-25-09-2015.967.d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ariesvorbeugung.de/pressemeldung/article/leserfrage-ab-dem-ersten-zahn-regelmaessig-zum-zahnarzt.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kv-spitzenverband.de/service/versicherten_service/krankenkassenliste/krankenkassen.jsp"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395A-00A5-476F-8739-BE2AA676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9351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2015-11-03T16:30:00Z</dcterms:created>
  <dcterms:modified xsi:type="dcterms:W3CDTF">2015-11-09T09:05:00Z</dcterms:modified>
</cp:coreProperties>
</file>